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8C4" w:rsidRDefault="00A058C4" w:rsidP="00030B01">
      <w:pPr>
        <w:spacing w:before="157" w:after="157" w:line="270" w:lineRule="auto"/>
        <w:rPr>
          <w:rFonts w:ascii="Lato" w:eastAsia="inter" w:hAnsi="Lato" w:cs="inter"/>
          <w:b/>
          <w:color w:val="000000"/>
          <w:sz w:val="39"/>
        </w:rPr>
      </w:pPr>
      <w:bookmarkStart w:id="0" w:name="para_cada_una_de_las_técnicas_que_947323"/>
      <w:r>
        <w:rPr>
          <w:rFonts w:ascii="Lato" w:eastAsia="inter" w:hAnsi="Lato" w:cs="inter"/>
          <w:b/>
          <w:color w:val="000000"/>
          <w:sz w:val="39"/>
        </w:rPr>
        <w:t xml:space="preserve">REVISION </w:t>
      </w:r>
      <w:r w:rsidR="00E373FF">
        <w:rPr>
          <w:rFonts w:ascii="Lato" w:eastAsia="inter" w:hAnsi="Lato" w:cs="inter"/>
          <w:b/>
          <w:color w:val="000000"/>
          <w:sz w:val="39"/>
        </w:rPr>
        <w:t xml:space="preserve">BIBLIOGRAFICA </w:t>
      </w:r>
      <w:r>
        <w:rPr>
          <w:rFonts w:ascii="Lato" w:eastAsia="inter" w:hAnsi="Lato" w:cs="inter"/>
          <w:b/>
          <w:color w:val="000000"/>
          <w:sz w:val="39"/>
        </w:rPr>
        <w:t>DE LAS TECNICAS DE MEDICINA REGENERA</w:t>
      </w:r>
      <w:r w:rsidR="00E373FF">
        <w:rPr>
          <w:rFonts w:ascii="Lato" w:eastAsia="inter" w:hAnsi="Lato" w:cs="inter"/>
          <w:b/>
          <w:color w:val="000000"/>
          <w:sz w:val="39"/>
        </w:rPr>
        <w:t>T</w:t>
      </w:r>
      <w:r>
        <w:rPr>
          <w:rFonts w:ascii="Lato" w:eastAsia="inter" w:hAnsi="Lato" w:cs="inter"/>
          <w:b/>
          <w:color w:val="000000"/>
          <w:sz w:val="39"/>
        </w:rPr>
        <w:t>IVA</w:t>
      </w:r>
    </w:p>
    <w:p w:rsidR="009D6D79" w:rsidRDefault="009D6D79" w:rsidP="00030B01">
      <w:pPr>
        <w:spacing w:before="157" w:after="157" w:line="270" w:lineRule="auto"/>
        <w:rPr>
          <w:rFonts w:ascii="Lato" w:eastAsia="inter" w:hAnsi="Lato" w:cs="inter"/>
          <w:b/>
          <w:color w:val="000000"/>
          <w:sz w:val="39"/>
        </w:rPr>
      </w:pPr>
    </w:p>
    <w:p w:rsidR="00A058C4" w:rsidRDefault="00A058C4" w:rsidP="00030B01">
      <w:pPr>
        <w:spacing w:before="157" w:after="157" w:line="270" w:lineRule="auto"/>
        <w:rPr>
          <w:rFonts w:ascii="Lato" w:eastAsia="inter" w:hAnsi="Lato" w:cs="inter"/>
          <w:b/>
          <w:color w:val="000000"/>
          <w:sz w:val="39"/>
        </w:rPr>
      </w:pPr>
      <w:r>
        <w:rPr>
          <w:rFonts w:ascii="Lato" w:eastAsia="inter" w:hAnsi="Lato" w:cs="inter"/>
          <w:b/>
          <w:color w:val="000000"/>
          <w:sz w:val="39"/>
        </w:rPr>
        <w:t>HERRAMIENTAS DE IA UTILIZADAS:</w:t>
      </w:r>
      <w:r>
        <w:rPr>
          <w:rFonts w:ascii="Lato" w:eastAsia="inter" w:hAnsi="Lato" w:cs="inter"/>
          <w:b/>
          <w:color w:val="000000"/>
          <w:sz w:val="39"/>
        </w:rPr>
        <w:br/>
        <w:t>-CHATGPT 5.1</w:t>
      </w:r>
    </w:p>
    <w:p w:rsidR="00A058C4" w:rsidRDefault="00A058C4" w:rsidP="00030B01">
      <w:pPr>
        <w:spacing w:before="157" w:after="157" w:line="270" w:lineRule="auto"/>
        <w:rPr>
          <w:rFonts w:ascii="Lato" w:eastAsia="inter" w:hAnsi="Lato" w:cs="inter"/>
          <w:b/>
          <w:color w:val="000000"/>
          <w:sz w:val="39"/>
        </w:rPr>
      </w:pPr>
      <w:r>
        <w:rPr>
          <w:rFonts w:ascii="Lato" w:eastAsia="inter" w:hAnsi="Lato" w:cs="inter"/>
          <w:b/>
          <w:color w:val="000000"/>
          <w:sz w:val="39"/>
        </w:rPr>
        <w:t>-PERPLEXITY</w:t>
      </w:r>
    </w:p>
    <w:p w:rsidR="00A058C4" w:rsidRDefault="00A058C4" w:rsidP="00030B01">
      <w:pPr>
        <w:spacing w:before="157" w:after="157" w:line="270" w:lineRule="auto"/>
        <w:rPr>
          <w:rFonts w:ascii="Lato" w:eastAsia="inter" w:hAnsi="Lato" w:cs="inter"/>
          <w:b/>
          <w:color w:val="000000"/>
          <w:sz w:val="39"/>
        </w:rPr>
      </w:pPr>
    </w:p>
    <w:p w:rsidR="004A24CD" w:rsidRPr="00AE036D" w:rsidRDefault="00A058C4" w:rsidP="00030B01">
      <w:pPr>
        <w:spacing w:before="157" w:after="157" w:line="270" w:lineRule="auto"/>
        <w:rPr>
          <w:rFonts w:ascii="Lato" w:hAnsi="Lato"/>
        </w:rPr>
      </w:pPr>
      <w:r>
        <w:rPr>
          <w:rFonts w:ascii="Lato" w:eastAsia="inter" w:hAnsi="Lato" w:cs="inter"/>
          <w:b/>
          <w:color w:val="000000"/>
          <w:sz w:val="39"/>
        </w:rPr>
        <w:br/>
      </w:r>
      <w:r w:rsidR="00030B01" w:rsidRPr="00AE036D">
        <w:rPr>
          <w:rFonts w:ascii="Lato" w:eastAsia="inter" w:hAnsi="Lato" w:cs="inter"/>
          <w:b/>
          <w:color w:val="000000"/>
          <w:sz w:val="39"/>
        </w:rPr>
        <w:t xml:space="preserve">PROMPT: </w:t>
      </w:r>
      <w:r w:rsidR="00030B01" w:rsidRPr="00AE036D">
        <w:rPr>
          <w:rFonts w:ascii="Lato" w:eastAsia="inter" w:hAnsi="Lato" w:cs="inter"/>
          <w:b/>
          <w:color w:val="000000"/>
          <w:sz w:val="39"/>
        </w:rPr>
        <w:br/>
        <w:t>“</w:t>
      </w:r>
      <w:r w:rsidR="00000000" w:rsidRPr="00AE036D">
        <w:rPr>
          <w:rFonts w:ascii="Lato" w:eastAsia="inter" w:hAnsi="Lato" w:cs="inter"/>
          <w:b/>
          <w:color w:val="000000"/>
          <w:sz w:val="39"/>
        </w:rPr>
        <w:t>Para cada una de las técnicas que se presentan en la presentación, quiero que realices una investigación profunda de la evidencia actual (actualizada a noviembre de 2025) de cada una de esas técnicas (aisladas o combinadas) en el tratamiento de las lesiones del sistema musculoesquelético. Solo quiero evidencia científica de artículos que se puedan encontrar en PUBMED.</w:t>
      </w:r>
      <w:bookmarkEnd w:id="0"/>
      <w:r w:rsidR="00030B01" w:rsidRPr="00AE036D">
        <w:rPr>
          <w:rFonts w:ascii="Lato" w:eastAsia="inter" w:hAnsi="Lato" w:cs="inter"/>
          <w:b/>
          <w:color w:val="000000"/>
          <w:sz w:val="39"/>
        </w:rPr>
        <w:t>”</w:t>
      </w:r>
      <w:r w:rsidR="00000000" w:rsidRPr="00AE036D">
        <w:rPr>
          <w:rFonts w:ascii="Lato" w:eastAsia="inter" w:hAnsi="Lato" w:cs="inter"/>
          <w:color w:val="000000"/>
        </w:rPr>
        <w:t>:</w:t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1" w:name="bm_1_proloterapia"/>
      <w:r w:rsidRPr="00AE036D">
        <w:rPr>
          <w:rFonts w:ascii="Lato" w:eastAsia="inter" w:hAnsi="Lato" w:cs="inter"/>
          <w:b/>
          <w:color w:val="000000"/>
          <w:sz w:val="24"/>
        </w:rPr>
        <w:t xml:space="preserve">1. 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Proloterapia</w:t>
      </w:r>
      <w:bookmarkEnd w:id="1"/>
      <w:proofErr w:type="spellEnd"/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Osteoartr</w:t>
      </w:r>
      <w:r w:rsidR="00030B01" w:rsidRPr="00AE036D">
        <w:rPr>
          <w:rFonts w:ascii="Lato" w:eastAsia="inter" w:hAnsi="Lato" w:cs="inter"/>
          <w:b/>
          <w:color w:val="000000"/>
        </w:rPr>
        <w:t>osis</w:t>
      </w:r>
      <w:r w:rsidRPr="00AE036D">
        <w:rPr>
          <w:rFonts w:ascii="Lato" w:eastAsia="inter" w:hAnsi="Lato" w:cs="inter"/>
          <w:b/>
          <w:color w:val="000000"/>
        </w:rPr>
        <w:t xml:space="preserve"> y Gonartrosis:</w:t>
      </w:r>
    </w:p>
    <w:p w:rsidR="004A24CD" w:rsidRPr="00AE036D" w:rsidRDefault="00000000">
      <w:pPr>
        <w:numPr>
          <w:ilvl w:val="0"/>
          <w:numId w:val="1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Metaanálisis y ensayos controlados recientes confirman que la </w:t>
      </w:r>
      <w:proofErr w:type="spellStart"/>
      <w:r w:rsidRPr="00AE036D">
        <w:rPr>
          <w:rFonts w:ascii="Lato" w:eastAsia="inter" w:hAnsi="Lato" w:cs="inter"/>
          <w:color w:val="000000"/>
        </w:rPr>
        <w:t>proloterapia</w:t>
      </w:r>
      <w:proofErr w:type="spellEnd"/>
      <w:r w:rsidRPr="00AE036D">
        <w:rPr>
          <w:rFonts w:ascii="Lato" w:eastAsia="inter" w:hAnsi="Lato" w:cs="inter"/>
          <w:color w:val="000000"/>
        </w:rPr>
        <w:t xml:space="preserve"> con dextrosa hipertónica consigue alivio significativo del dolor y mejora funcional en la artrosis de rodilla, a menudo superior al ácido hialurónico y corticoides. Los resultados positivos persisten a corto y </w:t>
      </w:r>
      <w:r w:rsidRPr="00AE036D">
        <w:rPr>
          <w:rFonts w:ascii="Lato" w:eastAsia="inter" w:hAnsi="Lato" w:cs="inter"/>
          <w:color w:val="000000"/>
        </w:rPr>
        <w:lastRenderedPageBreak/>
        <w:t>medio plazo, aunque la heterogeneidad de protocolos representa una limitación metodológica.</w:t>
      </w:r>
      <w:bookmarkStart w:id="2" w:name="fnref1"/>
      <w:bookmarkEnd w:id="2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[1]</w:t>
      </w:r>
      <w:r w:rsidRPr="00AE036D">
        <w:rPr>
          <w:rFonts w:ascii="Lato" w:hAnsi="Lato"/>
        </w:rPr>
        <w:fldChar w:fldCharType="end"/>
      </w:r>
      <w:bookmarkStart w:id="3" w:name="fnref2"/>
      <w:bookmarkEnd w:id="3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[2]</w:t>
      </w:r>
      <w:r w:rsidRPr="00AE036D">
        <w:rPr>
          <w:rFonts w:ascii="Lato" w:hAnsi="Lato"/>
        </w:rPr>
        <w:fldChar w:fldCharType="end"/>
      </w:r>
      <w:bookmarkStart w:id="4" w:name="fnref3"/>
      <w:bookmarkEnd w:id="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"fn3"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[3]</w:t>
      </w:r>
      <w:r w:rsidRPr="00AE036D">
        <w:rPr>
          <w:rFonts w:ascii="Lato" w:hAnsi="Lato"/>
        </w:rPr>
        <w:fldChar w:fldCharType="end"/>
      </w:r>
      <w:bookmarkStart w:id="5" w:name="fnref4"/>
      <w:bookmarkEnd w:id="5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[4]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Se destaca la superioridad del abordaje combinado con fisioterapia frente al PRP y tratamientos estándar.</w:t>
      </w:r>
      <w:bookmarkStart w:id="6" w:name="fnref1_1"/>
      <w:bookmarkEnd w:id="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En artrosis, la evidencia confirma su eficacia en casos leves a moderados y en pacientes refractarios a tratamientos convencionales.</w:t>
      </w:r>
      <w:bookmarkStart w:id="7" w:name="fnref2_1"/>
      <w:bookmarkEnd w:id="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[2]</w:t>
      </w:r>
      <w:r w:rsidRPr="00AE036D">
        <w:rPr>
          <w:rFonts w:ascii="Lato" w:hAnsi="Lato"/>
        </w:rPr>
        <w:fldChar w:fldCharType="end"/>
      </w:r>
      <w:bookmarkStart w:id="8" w:name="fnref3_1"/>
      <w:bookmarkEnd w:id="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"fn3"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[3]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Tendinopatías:</w:t>
      </w:r>
    </w:p>
    <w:p w:rsidR="004A24CD" w:rsidRPr="00AE036D" w:rsidRDefault="00000000">
      <w:pPr>
        <w:numPr>
          <w:ilvl w:val="0"/>
          <w:numId w:val="2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Revisión sistemática 2024: la </w:t>
      </w:r>
      <w:proofErr w:type="spellStart"/>
      <w:r w:rsidRPr="00AE036D">
        <w:rPr>
          <w:rFonts w:ascii="Lato" w:eastAsia="inter" w:hAnsi="Lato" w:cs="inter"/>
          <w:color w:val="000000"/>
        </w:rPr>
        <w:t>proloterapia</w:t>
      </w:r>
      <w:proofErr w:type="spellEnd"/>
      <w:r w:rsidRPr="00AE036D">
        <w:rPr>
          <w:rFonts w:ascii="Lato" w:eastAsia="inter" w:hAnsi="Lato" w:cs="inter"/>
          <w:color w:val="000000"/>
        </w:rPr>
        <w:t xml:space="preserve"> muestra mejoría clínica relevante en dolor y función en epicondilitis lateral y tendinopatías del manguito rotador. Es superior o igual al control en el 85% de estudios analizados y demostró un efecto superior a la fisioterapia en tendinopatía aquílea crónica.</w:t>
      </w:r>
      <w:bookmarkStart w:id="9" w:name="fnref5"/>
      <w:bookmarkEnd w:id="9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[5]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2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Confirmado por estudios controlados, con incrementos notables en scores funcionales como VISA-A.</w:t>
      </w:r>
      <w:bookmarkStart w:id="10" w:name="fnref5_1"/>
      <w:bookmarkEnd w:id="10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[5]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Comparada con PRP:</w:t>
      </w:r>
    </w:p>
    <w:p w:rsidR="004A24CD" w:rsidRPr="00AE036D" w:rsidRDefault="00000000">
      <w:pPr>
        <w:numPr>
          <w:ilvl w:val="0"/>
          <w:numId w:val="3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En rodilla, ambos tratamientos son efectivos; PRP puede aportar beneficio adicional en algunos parámetros funcionales, pero no siempre con diferencias significativas.</w:t>
      </w:r>
      <w:bookmarkStart w:id="11" w:name="fnref6"/>
      <w:bookmarkEnd w:id="11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[6]</w:t>
      </w:r>
      <w:r w:rsidRPr="00AE036D">
        <w:rPr>
          <w:rFonts w:ascii="Lato" w:hAnsi="Lato"/>
        </w:rPr>
        <w:fldChar w:fldCharType="end"/>
      </w:r>
      <w:bookmarkStart w:id="12" w:name="fnref7"/>
      <w:bookmarkEnd w:id="12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[7]</w:t>
      </w:r>
      <w:r w:rsidRPr="00AE036D">
        <w:rPr>
          <w:rFonts w:ascii="Lato" w:hAnsi="Lato"/>
        </w:rPr>
        <w:fldChar w:fldCharType="end"/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13" w:name="bm_2_prp_plasma_rico_en_plaquetas"/>
      <w:r w:rsidRPr="00AE036D">
        <w:rPr>
          <w:rFonts w:ascii="Lato" w:eastAsia="inter" w:hAnsi="Lato" w:cs="inter"/>
          <w:b/>
          <w:color w:val="000000"/>
          <w:sz w:val="24"/>
        </w:rPr>
        <w:t>2. PRP (Plasma Rico en Plaquetas)</w:t>
      </w:r>
      <w:bookmarkEnd w:id="13"/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Osteoartritis (Rodilla y otras articulaciones):</w:t>
      </w:r>
    </w:p>
    <w:p w:rsidR="004A24CD" w:rsidRPr="00AE036D" w:rsidRDefault="00000000">
      <w:pPr>
        <w:numPr>
          <w:ilvl w:val="0"/>
          <w:numId w:val="4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Múltiples metaanálisis (2024-2025) respaldan el uso del PRP en OA, documentando mejoras clínicas significativas en dolor y función (VAS, WOMAC, </w:t>
      </w:r>
      <w:proofErr w:type="spellStart"/>
      <w:r w:rsidRPr="00AE036D">
        <w:rPr>
          <w:rFonts w:ascii="Lato" w:eastAsia="inter" w:hAnsi="Lato" w:cs="inter"/>
          <w:color w:val="000000"/>
        </w:rPr>
        <w:t>Lysholm</w:t>
      </w:r>
      <w:proofErr w:type="spellEnd"/>
      <w:r w:rsidRPr="00AE036D">
        <w:rPr>
          <w:rFonts w:ascii="Lato" w:eastAsia="inter" w:hAnsi="Lato" w:cs="inter"/>
          <w:color w:val="000000"/>
        </w:rPr>
        <w:t>) a corto y mediano plazo en comparación con controles, ácido hialurónico y corticoides. El efecto es más robusto cuando las inyecciones se repiten y la preparación es estandarizada y con alta concentración de plaquetas.</w:t>
      </w:r>
      <w:bookmarkStart w:id="14" w:name="fnref8"/>
      <w:bookmarkEnd w:id="1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"fn8"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[8]</w:t>
      </w:r>
      <w:r w:rsidRPr="00AE036D">
        <w:rPr>
          <w:rFonts w:ascii="Lato" w:hAnsi="Lato"/>
        </w:rPr>
        <w:fldChar w:fldCharType="end"/>
      </w:r>
      <w:bookmarkStart w:id="15" w:name="fnref9"/>
      <w:bookmarkEnd w:id="15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"fn9"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[9]</w:t>
      </w:r>
      <w:r w:rsidRPr="00AE036D">
        <w:rPr>
          <w:rFonts w:ascii="Lato" w:hAnsi="Lato"/>
        </w:rPr>
        <w:fldChar w:fldCharType="end"/>
      </w:r>
      <w:bookmarkStart w:id="16" w:name="fnref10"/>
      <w:bookmarkEnd w:id="1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[10]</w:t>
      </w:r>
      <w:r w:rsidRPr="00AE036D">
        <w:rPr>
          <w:rFonts w:ascii="Lato" w:hAnsi="Lato"/>
        </w:rPr>
        <w:fldChar w:fldCharType="end"/>
      </w:r>
      <w:bookmarkStart w:id="17" w:name="fnref11"/>
      <w:bookmarkEnd w:id="1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[11]</w:t>
      </w:r>
      <w:r w:rsidRPr="00AE036D">
        <w:rPr>
          <w:rFonts w:ascii="Lato" w:hAnsi="Lato"/>
        </w:rPr>
        <w:fldChar w:fldCharType="end"/>
      </w:r>
      <w:bookmarkStart w:id="18" w:name="fnref6_1"/>
      <w:bookmarkEnd w:id="1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[6]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4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PRP supera sistemáticamente al ácido hialurónico en dolor y función a 6-12 meses.</w:t>
      </w:r>
      <w:bookmarkStart w:id="19" w:name="fnref11_1"/>
      <w:bookmarkEnd w:id="19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[11]</w:t>
      </w:r>
      <w:r w:rsidRPr="00AE036D">
        <w:rPr>
          <w:rFonts w:ascii="Lato" w:hAnsi="Lato"/>
        </w:rPr>
        <w:fldChar w:fldCharType="end"/>
      </w:r>
      <w:bookmarkStart w:id="20" w:name="fnref8_1"/>
      <w:bookmarkEnd w:id="20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"fn8"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[8]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Tendinopatías:</w:t>
      </w:r>
    </w:p>
    <w:p w:rsidR="004A24CD" w:rsidRPr="00AE036D" w:rsidRDefault="00000000">
      <w:pPr>
        <w:numPr>
          <w:ilvl w:val="0"/>
          <w:numId w:val="5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Los efectos en tendinopatías crónicas están bien documentados; revisiones 2024-2025 en PUBMED confirman mejoría significativa en atletas con lesiones musculoesqueléticas, reduciendo </w:t>
      </w:r>
      <w:r w:rsidRPr="00AE036D">
        <w:rPr>
          <w:rFonts w:ascii="Lato" w:eastAsia="inter" w:hAnsi="Lato" w:cs="inter"/>
          <w:color w:val="000000"/>
        </w:rPr>
        <w:lastRenderedPageBreak/>
        <w:t>tiempo de retorno a actividad y dolor comparado con controles y tratamientos conservadores. El efecto puede robustecerse con inyecciones seriadas y protocolos individualizados.</w:t>
      </w:r>
      <w:bookmarkStart w:id="21" w:name="fnref12"/>
      <w:bookmarkEnd w:id="21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"fn12"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[12]</w:t>
      </w:r>
      <w:r w:rsidRPr="00AE036D">
        <w:rPr>
          <w:rFonts w:ascii="Lato" w:hAnsi="Lato"/>
        </w:rPr>
        <w:fldChar w:fldCharType="end"/>
      </w:r>
      <w:bookmarkStart w:id="22" w:name="fnref6_2"/>
      <w:bookmarkEnd w:id="22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[6]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 xml:space="preserve">Combinación con </w:t>
      </w:r>
      <w:proofErr w:type="spellStart"/>
      <w:r w:rsidRPr="00AE036D">
        <w:rPr>
          <w:rFonts w:ascii="Lato" w:eastAsia="inter" w:hAnsi="Lato" w:cs="inter"/>
          <w:b/>
          <w:color w:val="000000"/>
        </w:rPr>
        <w:t>proloterapia</w:t>
      </w:r>
      <w:proofErr w:type="spellEnd"/>
      <w:r w:rsidRPr="00AE036D">
        <w:rPr>
          <w:rFonts w:ascii="Lato" w:eastAsia="inter" w:hAnsi="Lato" w:cs="inter"/>
          <w:b/>
          <w:color w:val="000000"/>
        </w:rPr>
        <w:t>:</w:t>
      </w:r>
    </w:p>
    <w:p w:rsidR="004A24CD" w:rsidRPr="00AE036D" w:rsidRDefault="00000000">
      <w:pPr>
        <w:numPr>
          <w:ilvl w:val="0"/>
          <w:numId w:val="6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Un estudio comparativo directo confirma que ambos tratamientos mejoran dolor y función en OA; PRP mostró mayor reducción del dolor en seguimiento hasta 12 meses (VAS: reducción media de 7.5 a 1.0 frente a 7.5 a 2.2 con </w:t>
      </w:r>
      <w:proofErr w:type="spellStart"/>
      <w:r w:rsidRPr="00AE036D">
        <w:rPr>
          <w:rFonts w:ascii="Lato" w:eastAsia="inter" w:hAnsi="Lato" w:cs="inter"/>
          <w:color w:val="000000"/>
        </w:rPr>
        <w:t>proloterapia</w:t>
      </w:r>
      <w:proofErr w:type="spellEnd"/>
      <w:r w:rsidRPr="00AE036D">
        <w:rPr>
          <w:rFonts w:ascii="Lato" w:eastAsia="inter" w:hAnsi="Lato" w:cs="inter"/>
          <w:color w:val="000000"/>
        </w:rPr>
        <w:t>). La combinación con ácido hialurónico también muestra resultados superiores a tratamiento único.</w:t>
      </w:r>
      <w:bookmarkStart w:id="23" w:name="fnref7_1"/>
      <w:bookmarkEnd w:id="23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[7]</w:t>
      </w:r>
      <w:r w:rsidRPr="00AE036D">
        <w:rPr>
          <w:rFonts w:ascii="Lato" w:hAnsi="Lato"/>
        </w:rPr>
        <w:fldChar w:fldCharType="end"/>
      </w:r>
      <w:bookmarkStart w:id="24" w:name="fnref6_3"/>
      <w:bookmarkEnd w:id="2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[6]</w:t>
      </w:r>
      <w:r w:rsidRPr="00AE036D">
        <w:rPr>
          <w:rFonts w:ascii="Lato" w:hAnsi="Lato"/>
        </w:rPr>
        <w:fldChar w:fldCharType="end"/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25" w:name="bm_3_células_madre_mesenquimales_msc"/>
      <w:r w:rsidRPr="00AE036D">
        <w:rPr>
          <w:rFonts w:ascii="Lato" w:eastAsia="inter" w:hAnsi="Lato" w:cs="inter"/>
          <w:b/>
          <w:color w:val="000000"/>
          <w:sz w:val="24"/>
        </w:rPr>
        <w:t>3. Células madre mesenquimales (MSC)</w:t>
      </w:r>
      <w:bookmarkEnd w:id="25"/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Artrosis moderada:</w:t>
      </w:r>
    </w:p>
    <w:p w:rsidR="004A24CD" w:rsidRPr="00AE036D" w:rsidRDefault="00000000">
      <w:pPr>
        <w:numPr>
          <w:ilvl w:val="0"/>
          <w:numId w:val="7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Metaanálisis de 2025 demuestra que la inyección intraarticular de MSC (de médula ósea, grasa o cordón umbilical) proporciona mejoría significativa en dolor (VAS) y función (WOMAC, </w:t>
      </w:r>
      <w:proofErr w:type="spellStart"/>
      <w:r w:rsidRPr="00AE036D">
        <w:rPr>
          <w:rFonts w:ascii="Lato" w:eastAsia="inter" w:hAnsi="Lato" w:cs="inter"/>
          <w:color w:val="000000"/>
        </w:rPr>
        <w:t>Lysholm</w:t>
      </w:r>
      <w:proofErr w:type="spellEnd"/>
      <w:r w:rsidRPr="00AE036D">
        <w:rPr>
          <w:rFonts w:ascii="Lato" w:eastAsia="inter" w:hAnsi="Lato" w:cs="inter"/>
          <w:color w:val="000000"/>
        </w:rPr>
        <w:t>) en OA de rodilla, sin aumento de eventos adversos. Los beneficios persisten a 12 meses y hay evidencia de regeneración cartilaginosa parcial.</w:t>
      </w:r>
      <w:bookmarkStart w:id="26" w:name="fnref13"/>
      <w:bookmarkEnd w:id="2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"fn13"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[13]</w:t>
      </w:r>
      <w:r w:rsidRPr="00AE036D">
        <w:rPr>
          <w:rFonts w:ascii="Lato" w:hAnsi="Lato"/>
        </w:rPr>
        <w:fldChar w:fldCharType="end"/>
      </w:r>
      <w:bookmarkStart w:id="27" w:name="fnref14"/>
      <w:bookmarkEnd w:id="2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[14]</w:t>
      </w:r>
      <w:r w:rsidRPr="00AE036D">
        <w:rPr>
          <w:rFonts w:ascii="Lato" w:hAnsi="Lato"/>
        </w:rPr>
        <w:fldChar w:fldCharType="end"/>
      </w:r>
      <w:bookmarkStart w:id="28" w:name="fnref15"/>
      <w:bookmarkEnd w:id="2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[15]</w:t>
      </w:r>
      <w:r w:rsidRPr="00AE036D">
        <w:rPr>
          <w:rFonts w:ascii="Lato" w:hAnsi="Lato"/>
        </w:rPr>
        <w:fldChar w:fldCharType="end"/>
      </w:r>
      <w:bookmarkStart w:id="29" w:name="fnref16"/>
      <w:bookmarkEnd w:id="29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[16]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7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La dosis </w:t>
      </w:r>
      <w:proofErr w:type="spellStart"/>
      <w:r w:rsidRPr="00AE036D">
        <w:rPr>
          <w:rFonts w:ascii="Lato" w:eastAsia="inter" w:hAnsi="Lato" w:cs="inter"/>
          <w:color w:val="000000"/>
        </w:rPr>
        <w:t>optimal</w:t>
      </w:r>
      <w:proofErr w:type="spellEnd"/>
      <w:r w:rsidRPr="00AE036D">
        <w:rPr>
          <w:rFonts w:ascii="Lato" w:eastAsia="inter" w:hAnsi="Lato" w:cs="inter"/>
          <w:color w:val="000000"/>
        </w:rPr>
        <w:t xml:space="preserve"> oscila en torno a 10-25 millones de células, y fuentes como grasa ofrecen perfil estable y seguro.</w:t>
      </w:r>
      <w:bookmarkStart w:id="30" w:name="fnref15_1"/>
      <w:bookmarkEnd w:id="30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[15]</w:t>
      </w:r>
      <w:r w:rsidRPr="00AE036D">
        <w:rPr>
          <w:rFonts w:ascii="Lato" w:hAnsi="Lato"/>
        </w:rPr>
        <w:fldChar w:fldCharType="end"/>
      </w:r>
      <w:bookmarkStart w:id="31" w:name="fnref13_1"/>
      <w:bookmarkEnd w:id="31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"fn13"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[13]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Consideraciones:</w:t>
      </w:r>
    </w:p>
    <w:p w:rsidR="004A24CD" w:rsidRPr="00AE036D" w:rsidRDefault="00000000">
      <w:pPr>
        <w:numPr>
          <w:ilvl w:val="0"/>
          <w:numId w:val="8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El efecto parece mayor en artrosis temprana a moderada y en pacientes menores. Aún hay debate sobre el rol de placebo/contexto y la magnitud real del beneficio, aunque persiste la señal positiva en parámetros objetivos y subjetivos.</w:t>
      </w:r>
      <w:bookmarkStart w:id="32" w:name="fnref17"/>
      <w:bookmarkEnd w:id="32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[17]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En uso combinado:</w:t>
      </w:r>
    </w:p>
    <w:p w:rsidR="004A24CD" w:rsidRPr="00AE036D" w:rsidRDefault="00000000">
      <w:pPr>
        <w:numPr>
          <w:ilvl w:val="0"/>
          <w:numId w:val="9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El PRP potencia el efecto </w:t>
      </w:r>
      <w:proofErr w:type="spellStart"/>
      <w:r w:rsidRPr="00AE036D">
        <w:rPr>
          <w:rFonts w:ascii="Lato" w:eastAsia="inter" w:hAnsi="Lato" w:cs="inter"/>
          <w:color w:val="000000"/>
        </w:rPr>
        <w:t>proregenerativo</w:t>
      </w:r>
      <w:proofErr w:type="spellEnd"/>
      <w:r w:rsidRPr="00AE036D">
        <w:rPr>
          <w:rFonts w:ascii="Lato" w:eastAsia="inter" w:hAnsi="Lato" w:cs="inter"/>
          <w:color w:val="000000"/>
        </w:rPr>
        <w:t xml:space="preserve"> y la integración local de MSC (estudios preclínicos y algunos estudios clínicos).</w:t>
      </w:r>
      <w:bookmarkStart w:id="33" w:name="fnref14_1"/>
      <w:bookmarkEnd w:id="33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[14]</w:t>
      </w:r>
      <w:r w:rsidRPr="00AE036D">
        <w:rPr>
          <w:rFonts w:ascii="Lato" w:hAnsi="Lato"/>
        </w:rPr>
        <w:fldChar w:fldCharType="end"/>
      </w:r>
      <w:bookmarkStart w:id="34" w:name="fnref18"/>
      <w:bookmarkEnd w:id="3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"fn18"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[18]</w:t>
      </w:r>
      <w:r w:rsidRPr="00AE036D">
        <w:rPr>
          <w:rFonts w:ascii="Lato" w:hAnsi="Lato"/>
        </w:rPr>
        <w:fldChar w:fldCharType="end"/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35" w:name="bm_4_irap_suero_autólogo_condicionado"/>
      <w:r w:rsidRPr="00AE036D">
        <w:rPr>
          <w:rFonts w:ascii="Lato" w:eastAsia="inter" w:hAnsi="Lato" w:cs="inter"/>
          <w:b/>
          <w:color w:val="000000"/>
          <w:sz w:val="24"/>
        </w:rPr>
        <w:t>4. IRAP / Suero Autólogo Condicionado</w:t>
      </w:r>
      <w:bookmarkEnd w:id="35"/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Artrosis:</w:t>
      </w:r>
    </w:p>
    <w:p w:rsidR="004A24CD" w:rsidRPr="00AE036D" w:rsidRDefault="00000000">
      <w:pPr>
        <w:numPr>
          <w:ilvl w:val="0"/>
          <w:numId w:val="10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lastRenderedPageBreak/>
        <w:t>Revisiones sistemáticas y artículos PUBMED actuales señalan que el IRAP (ACS) ofrece una alternativa prometedora para el manejo de la artrosis, con mejoría relevante en dolor y función. Esencialmente, su acción se basa en la inhibición de IL-1 y el aporte extra de factores antiinflamatorios como IL-10 e IL-4.</w:t>
      </w:r>
      <w:bookmarkStart w:id="36" w:name="fnref19"/>
      <w:bookmarkEnd w:id="3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"fn19"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[19]</w:t>
      </w:r>
      <w:r w:rsidRPr="00AE036D">
        <w:rPr>
          <w:rFonts w:ascii="Lato" w:hAnsi="Lato"/>
        </w:rPr>
        <w:fldChar w:fldCharType="end"/>
      </w:r>
      <w:bookmarkStart w:id="37" w:name="fnref20"/>
      <w:bookmarkEnd w:id="3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[20]</w:t>
      </w:r>
      <w:r w:rsidRPr="00AE036D">
        <w:rPr>
          <w:rFonts w:ascii="Lato" w:hAnsi="Lato"/>
        </w:rPr>
        <w:fldChar w:fldCharType="end"/>
      </w:r>
      <w:bookmarkStart w:id="38" w:name="fnref21"/>
      <w:bookmarkEnd w:id="3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[21]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0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Aunque algunos estudios muestran resultados similares o superiores a ácido hialurónico y PRP (especialmente en sinovitis moderada), otros reportan que aún faltan comparaciones directas robustas para establecer superioridad definitiva. Aun así, la seguridad es alta y el perfil inflamatorio es bajo.</w:t>
      </w:r>
      <w:bookmarkStart w:id="39" w:name="fnref21_1"/>
      <w:bookmarkEnd w:id="39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"fn21"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[21]</w:t>
      </w:r>
      <w:r w:rsidRPr="00AE036D">
        <w:rPr>
          <w:rFonts w:ascii="Lato" w:hAnsi="Lato"/>
        </w:rPr>
        <w:fldChar w:fldCharType="end"/>
      </w:r>
      <w:bookmarkStart w:id="40" w:name="fnref19_1"/>
      <w:bookmarkEnd w:id="40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"fn19"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[19]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Tendinopatías:</w:t>
      </w:r>
    </w:p>
    <w:p w:rsidR="004A24CD" w:rsidRPr="00AE036D" w:rsidRDefault="00000000">
      <w:pPr>
        <w:numPr>
          <w:ilvl w:val="0"/>
          <w:numId w:val="11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La evidencia en lesiones tendinosas y ligamentosas es más amplia en veterinaria; en humanos los resultados iniciales son prometedores, mostrando recuperación funcional y estructural a medio plazo.</w:t>
      </w:r>
      <w:bookmarkStart w:id="41" w:name="fnref22"/>
      <w:bookmarkEnd w:id="41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"fn22"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[22]</w:t>
      </w:r>
      <w:r w:rsidRPr="00AE036D">
        <w:rPr>
          <w:rFonts w:ascii="Lato" w:hAnsi="Lato"/>
        </w:rPr>
        <w:fldChar w:fldCharType="end"/>
      </w:r>
      <w:bookmarkStart w:id="42" w:name="fnref23"/>
      <w:bookmarkEnd w:id="42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"fn23"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[23]</w:t>
      </w:r>
      <w:r w:rsidRPr="00AE036D">
        <w:rPr>
          <w:rFonts w:ascii="Lato" w:hAnsi="Lato"/>
        </w:rPr>
        <w:fldChar w:fldCharType="end"/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43" w:name="bm_5_exosomas"/>
      <w:r w:rsidRPr="00AE036D">
        <w:rPr>
          <w:rFonts w:ascii="Lato" w:eastAsia="inter" w:hAnsi="Lato" w:cs="inter"/>
          <w:b/>
          <w:color w:val="000000"/>
          <w:sz w:val="24"/>
        </w:rPr>
        <w:t xml:space="preserve">5. 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Exosomas</w:t>
      </w:r>
      <w:bookmarkEnd w:id="43"/>
      <w:proofErr w:type="spellEnd"/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</w:rPr>
        <w:t>Osteoartritis y Cartílago:</w:t>
      </w:r>
    </w:p>
    <w:p w:rsidR="004A24CD" w:rsidRPr="00AE036D" w:rsidRDefault="00000000">
      <w:pPr>
        <w:numPr>
          <w:ilvl w:val="0"/>
          <w:numId w:val="12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Los </w:t>
      </w:r>
      <w:proofErr w:type="spellStart"/>
      <w:r w:rsidRPr="00AE036D">
        <w:rPr>
          <w:rFonts w:ascii="Lato" w:eastAsia="inter" w:hAnsi="Lato" w:cs="inter"/>
          <w:color w:val="000000"/>
        </w:rPr>
        <w:t>exosomas</w:t>
      </w:r>
      <w:proofErr w:type="spellEnd"/>
      <w:r w:rsidRPr="00AE036D">
        <w:rPr>
          <w:rFonts w:ascii="Lato" w:eastAsia="inter" w:hAnsi="Lato" w:cs="inter"/>
          <w:color w:val="000000"/>
        </w:rPr>
        <w:t xml:space="preserve"> derivados de MSC muestran resultados preclínicos robustos en regeneración ósea y cartilaginosa, modulación inflamatoria y proliferación celular. Transportan miR-140-5p, miR-23a y proteínas </w:t>
      </w:r>
      <w:proofErr w:type="spellStart"/>
      <w:r w:rsidRPr="00AE036D">
        <w:rPr>
          <w:rFonts w:ascii="Lato" w:eastAsia="inter" w:hAnsi="Lato" w:cs="inter"/>
          <w:color w:val="000000"/>
        </w:rPr>
        <w:t>proregenerativas</w:t>
      </w:r>
      <w:proofErr w:type="spellEnd"/>
      <w:r w:rsidRPr="00AE036D">
        <w:rPr>
          <w:rFonts w:ascii="Lato" w:eastAsia="inter" w:hAnsi="Lato" w:cs="inter"/>
          <w:color w:val="000000"/>
        </w:rPr>
        <w:t xml:space="preserve"> clave.</w:t>
      </w:r>
      <w:bookmarkStart w:id="44" w:name="fnref24"/>
      <w:bookmarkEnd w:id="4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[24]</w:t>
      </w:r>
      <w:r w:rsidRPr="00AE036D">
        <w:rPr>
          <w:rFonts w:ascii="Lato" w:hAnsi="Lato"/>
        </w:rPr>
        <w:fldChar w:fldCharType="end"/>
      </w:r>
      <w:bookmarkStart w:id="45" w:name="fnref25"/>
      <w:bookmarkEnd w:id="45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[25]</w:t>
      </w:r>
      <w:r w:rsidRPr="00AE036D">
        <w:rPr>
          <w:rFonts w:ascii="Lato" w:hAnsi="Lato"/>
        </w:rPr>
        <w:fldChar w:fldCharType="end"/>
      </w:r>
      <w:bookmarkStart w:id="46" w:name="fnref26"/>
      <w:bookmarkEnd w:id="4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[26]</w:t>
      </w:r>
      <w:r w:rsidRPr="00AE036D">
        <w:rPr>
          <w:rFonts w:ascii="Lato" w:hAnsi="Lato"/>
        </w:rPr>
        <w:fldChar w:fldCharType="end"/>
      </w:r>
      <w:bookmarkStart w:id="47" w:name="fnref27"/>
      <w:bookmarkEnd w:id="4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[27]</w:t>
      </w:r>
      <w:r w:rsidRPr="00AE036D">
        <w:rPr>
          <w:rFonts w:ascii="Lato" w:hAnsi="Lato"/>
        </w:rPr>
        <w:fldChar w:fldCharType="end"/>
      </w:r>
      <w:bookmarkStart w:id="48" w:name="fnref28"/>
      <w:bookmarkEnd w:id="4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"fn28"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[28]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2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En modelos animales y cultivos humanos, los </w:t>
      </w:r>
      <w:proofErr w:type="spellStart"/>
      <w:r w:rsidRPr="00AE036D">
        <w:rPr>
          <w:rFonts w:ascii="Lato" w:eastAsia="inter" w:hAnsi="Lato" w:cs="inter"/>
          <w:color w:val="000000"/>
        </w:rPr>
        <w:t>exosomas</w:t>
      </w:r>
      <w:proofErr w:type="spellEnd"/>
      <w:r w:rsidRPr="00AE036D">
        <w:rPr>
          <w:rFonts w:ascii="Lato" w:eastAsia="inter" w:hAnsi="Lato" w:cs="inter"/>
          <w:color w:val="000000"/>
        </w:rPr>
        <w:t xml:space="preserve"> facilitan la integración y función del cartílago regenerado, la curación tendinosa y la polarización antiinflamatoria de macrófagos tras lesión musculo-esquelética.</w:t>
      </w:r>
      <w:bookmarkStart w:id="49" w:name="fnref26_1"/>
      <w:bookmarkEnd w:id="49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[26]</w:t>
      </w:r>
      <w:r w:rsidRPr="00AE036D">
        <w:rPr>
          <w:rFonts w:ascii="Lato" w:hAnsi="Lato"/>
        </w:rPr>
        <w:fldChar w:fldCharType="end"/>
      </w:r>
      <w:bookmarkStart w:id="50" w:name="fnref27_1"/>
      <w:bookmarkEnd w:id="50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[27]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2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Hay más de 60 ensayos clínicos registrados, pero sigue siendo experimental en clínica humana a 2025, sin aprobación regulatoria definitiva.</w:t>
      </w:r>
      <w:bookmarkStart w:id="51" w:name="fnref26_2"/>
      <w:bookmarkEnd w:id="51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"fn26"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[26]</w:t>
      </w:r>
      <w:r w:rsidRPr="00AE036D">
        <w:rPr>
          <w:rFonts w:ascii="Lato" w:hAnsi="Lato"/>
        </w:rPr>
        <w:fldChar w:fldCharType="end"/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52" w:name="bm_6_terapias_combinadas"/>
      <w:r w:rsidRPr="00AE036D">
        <w:rPr>
          <w:rFonts w:ascii="Lato" w:eastAsia="inter" w:hAnsi="Lato" w:cs="inter"/>
          <w:b/>
          <w:color w:val="000000"/>
          <w:sz w:val="24"/>
        </w:rPr>
        <w:t>6. Terapias Combinadas</w:t>
      </w:r>
      <w:bookmarkEnd w:id="52"/>
    </w:p>
    <w:p w:rsidR="004A24CD" w:rsidRPr="00AE036D" w:rsidRDefault="00000000">
      <w:pPr>
        <w:numPr>
          <w:ilvl w:val="0"/>
          <w:numId w:val="13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La combinación de </w:t>
      </w:r>
      <w:proofErr w:type="spellStart"/>
      <w:r w:rsidRPr="00AE036D">
        <w:rPr>
          <w:rFonts w:ascii="Lato" w:eastAsia="inter" w:hAnsi="Lato" w:cs="inter"/>
          <w:color w:val="000000"/>
        </w:rPr>
        <w:t>proloterapia</w:t>
      </w:r>
      <w:proofErr w:type="spellEnd"/>
      <w:r w:rsidRPr="00AE036D">
        <w:rPr>
          <w:rFonts w:ascii="Lato" w:eastAsia="inter" w:hAnsi="Lato" w:cs="inter"/>
          <w:color w:val="000000"/>
        </w:rPr>
        <w:t xml:space="preserve"> + PRP/MSC muestra una tendencia a potenciar los efectos clínicos, aunque la robustez de la evidencia clínica en humanos aún está en desarrollo. Efecto sinérgico especialmente en artrosis temprana y lesiones de tejidos blandos según revisiones recientes y ensayos comparativos.</w:t>
      </w:r>
      <w:bookmarkStart w:id="53" w:name="fnref18_1"/>
      <w:bookmarkEnd w:id="53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"fn18"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[18]</w:t>
      </w:r>
      <w:r w:rsidRPr="00AE036D">
        <w:rPr>
          <w:rFonts w:ascii="Lato" w:hAnsi="Lato"/>
        </w:rPr>
        <w:fldChar w:fldCharType="end"/>
      </w:r>
      <w:bookmarkStart w:id="54" w:name="fnref14_2"/>
      <w:bookmarkEnd w:id="54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"fn14"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[14]</w:t>
      </w:r>
      <w:r w:rsidRPr="00AE036D">
        <w:rPr>
          <w:rFonts w:ascii="Lato" w:hAnsi="Lato"/>
        </w:rPr>
        <w:fldChar w:fldCharType="end"/>
      </w:r>
      <w:bookmarkStart w:id="55" w:name="fnref6_4"/>
      <w:bookmarkEnd w:id="55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"fn6"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[6]</w:t>
      </w:r>
      <w:r w:rsidRPr="00AE036D">
        <w:rPr>
          <w:rFonts w:ascii="Lato" w:hAnsi="Lato"/>
        </w:rPr>
        <w:fldChar w:fldCharType="end"/>
      </w:r>
      <w:bookmarkStart w:id="56" w:name="fnref7_2"/>
      <w:bookmarkEnd w:id="56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\l "fn7"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</w:rPr>
        <w:t>[7]</w:t>
      </w:r>
      <w:r w:rsidRPr="00AE036D">
        <w:rPr>
          <w:rFonts w:ascii="Lato" w:hAnsi="Lato"/>
        </w:rPr>
        <w:fldChar w:fldCharType="end"/>
      </w:r>
    </w:p>
    <w:p w:rsidR="004A24CD" w:rsidRPr="00AE036D" w:rsidRDefault="00000000">
      <w:pPr>
        <w:numPr>
          <w:ilvl w:val="0"/>
          <w:numId w:val="13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lastRenderedPageBreak/>
        <w:t>PRP + ácido hialurónico y PRP + MSC también muestran superioridad sobre los tratamientos individuales en algunos parámetros.</w:t>
      </w: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4A24CD" w:rsidRPr="00AE036D" w:rsidRDefault="00000000">
      <w:pPr>
        <w:spacing w:before="315" w:after="105" w:line="360" w:lineRule="auto"/>
        <w:ind w:left="-30"/>
        <w:rPr>
          <w:rFonts w:ascii="Lato" w:hAnsi="Lato"/>
        </w:rPr>
      </w:pPr>
      <w:bookmarkStart w:id="57" w:name="notas_finales"/>
      <w:r w:rsidRPr="00AE036D">
        <w:rPr>
          <w:rFonts w:ascii="Lato" w:eastAsia="inter" w:hAnsi="Lato" w:cs="inter"/>
          <w:b/>
          <w:color w:val="000000"/>
          <w:sz w:val="24"/>
        </w:rPr>
        <w:t>Notas finales</w:t>
      </w:r>
      <w:bookmarkEnd w:id="57"/>
    </w:p>
    <w:p w:rsidR="004A24CD" w:rsidRPr="00AE036D" w:rsidRDefault="00000000">
      <w:pPr>
        <w:numPr>
          <w:ilvl w:val="0"/>
          <w:numId w:val="14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Toda la evidencia aquí citada proviene de artículos y revisiones indexadas en PUBMED.</w:t>
      </w:r>
    </w:p>
    <w:p w:rsidR="004A24CD" w:rsidRPr="00AE036D" w:rsidRDefault="00000000">
      <w:pPr>
        <w:numPr>
          <w:ilvl w:val="0"/>
          <w:numId w:val="14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La clave clínica es seleccionar adecuadamente los candidatos y ajustar expectativas según la evolución científica y los perfiles individuales.</w:t>
      </w:r>
    </w:p>
    <w:p w:rsidR="004A24CD" w:rsidRPr="00AE036D" w:rsidRDefault="00000000">
      <w:pPr>
        <w:numPr>
          <w:ilvl w:val="0"/>
          <w:numId w:val="14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 xml:space="preserve">Las terapias citadas muestran perfiles de seguridad favorables en general, excepto </w:t>
      </w:r>
      <w:proofErr w:type="spellStart"/>
      <w:r w:rsidRPr="00AE036D">
        <w:rPr>
          <w:rFonts w:ascii="Lato" w:eastAsia="inter" w:hAnsi="Lato" w:cs="inter"/>
          <w:color w:val="000000"/>
        </w:rPr>
        <w:t>exosomas</w:t>
      </w:r>
      <w:proofErr w:type="spellEnd"/>
      <w:r w:rsidRPr="00AE036D">
        <w:rPr>
          <w:rFonts w:ascii="Lato" w:eastAsia="inter" w:hAnsi="Lato" w:cs="inter"/>
          <w:color w:val="000000"/>
        </w:rPr>
        <w:t>, que aún requieren ensayos clínicos avanzados en humanos.</w:t>
      </w:r>
    </w:p>
    <w:p w:rsidR="004A24CD" w:rsidRPr="00AE036D" w:rsidRDefault="00000000">
      <w:pPr>
        <w:spacing w:after="210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</w:rPr>
        <w:t>¿Te interesa también la referencia exacta a cada uno de los artículos PUBMED relevantes para cada técnica? Puedo listarlos organizados por técnica si lo necesitas.</w:t>
      </w:r>
      <w:r w:rsidRPr="00AE036D">
        <w:rPr>
          <w:rFonts w:ascii="Lato" w:eastAsia="inter" w:hAnsi="Lato" w:cs="inter"/>
          <w:color w:val="000000"/>
        </w:rPr>
        <w:br/>
      </w:r>
    </w:p>
    <w:p w:rsidR="004A24CD" w:rsidRPr="00AE036D" w:rsidRDefault="004A24CD">
      <w:pPr>
        <w:spacing w:line="360" w:lineRule="auto"/>
        <w:rPr>
          <w:rFonts w:ascii="Lato" w:hAnsi="Lato"/>
        </w:rPr>
      </w:pPr>
    </w:p>
    <w:p w:rsidR="004A24CD" w:rsidRPr="00AE036D" w:rsidRDefault="00B40FE7">
      <w:pPr>
        <w:spacing w:before="210" w:after="0" w:line="360" w:lineRule="auto"/>
        <w:rPr>
          <w:rFonts w:ascii="Lato" w:hAnsi="Lato"/>
        </w:rPr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58" w:name="fn1"/>
    <w:bookmarkEnd w:id="58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"https://pmc.ncbi.nlm.nih.gov/articles/PMC12358290/"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https://pmc.ncbi.nlm.nih.gov/articles/PMC12358290/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59" w:name="fn2"/>
    <w:bookmarkEnd w:id="59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"https://pmc.ncbi.nlm.nih.gov/articles/PMC11956196/"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https://pmc.ncbi.nlm.nih.gov/articles/PMC11956196/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60" w:name="fn3"/>
    <w:bookmarkEnd w:id="60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"https://www.nature.com/articles/srep25247"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https://www.nature.com/articles/srep25247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61" w:name="fn4"/>
    <w:bookmarkEnd w:id="61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"https://onlinelibrary.wiley.com/doi/10.1002/hsr2.2145"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https://onlinelibrary.wiley.com/doi/10.1002/hsr2.2145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62" w:name="fn5"/>
    <w:bookmarkEnd w:id="62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"https://journals.sagepub.com/doi/10.1177/23259671241275087"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https://journals.sagepub.com/doi/10.1177/23259671241275087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63" w:name="fn6"/>
    <w:bookmarkEnd w:id="63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"https://pmc.ncbi.nlm.nih.gov/articles/PMC12469693/"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https://pmc.ncbi.nlm.nih.gov/articles/PMC12469693/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   </w:t>
      </w:r>
    </w:p>
    <w:bookmarkStart w:id="64" w:name="fn7"/>
    <w:bookmarkEnd w:id="64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"https://pmc.ncbi.nlm.nih.gov/articles/PMC12296247/"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https://pmc.ncbi.nlm.nih.gov/articles/PMC12296247/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 </w:t>
      </w:r>
    </w:p>
    <w:bookmarkStart w:id="65" w:name="fn8"/>
    <w:bookmarkEnd w:id="65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"https://pmc.ncbi.nlm.nih.gov/articles/PMC11871810/"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https://pmc.ncbi.nlm.nih.gov/articles/PMC11871810/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66" w:name="fn9"/>
    <w:bookmarkEnd w:id="66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"https://pmc.ncbi.nlm.nih.gov/articles/PMC12495197/"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https://pmc.ncbi.nlm.nih.gov/articles/PMC12495197/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67" w:name="fn10"/>
    <w:bookmarkEnd w:id="67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"https://pubmed.ncbi.nlm.nih.gov/40069655/"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https://pubmed.ncbi.nlm.nih.gov/40069655/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68" w:name="fn11"/>
    <w:bookmarkEnd w:id="68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"https://www.sciencedirect.com/science/article/pii/S2773157X23001200"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https://www.sciencedirect.com/science/article/pii/S2773157X23001200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69" w:name="fn12"/>
    <w:bookmarkEnd w:id="69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lastRenderedPageBreak/>
        <w:fldChar w:fldCharType="begin"/>
      </w:r>
      <w:r w:rsidRPr="00AE036D">
        <w:rPr>
          <w:rFonts w:ascii="Lato" w:hAnsi="Lato"/>
        </w:rPr>
        <w:instrText>HYPERLINK "https://hummov.awf.wroc.pl/Effect-of-platelet-rich-plasma-in-treating-musculoskeletal-disorders-in-athletes,196399,0,2.html"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https://hummov.awf.wroc.pl/Effect-of-platelet-rich-plasma-in-treating-musculoskeletal-disorders-in-athletes,196399,0,2.html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70" w:name="fn13"/>
    <w:bookmarkEnd w:id="70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"https://pmc.ncbi.nlm.nih.gov/articles/PMC11887158/"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https://pmc.ncbi.nlm.nih.gov/articles/PMC11887158/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71" w:name="fn14"/>
    <w:bookmarkEnd w:id="71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"https://orthopedicreviews.openmedicalpublishing.org/article/137660"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https://orthopedicreviews.openmedicalpublishing.org/article/137660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 </w:t>
      </w:r>
    </w:p>
    <w:bookmarkStart w:id="72" w:name="fn15"/>
    <w:bookmarkEnd w:id="72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"https://pmc.ncbi.nlm.nih.gov/articles/PMC11711223/"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https://pmc.ncbi.nlm.nih.gov/articles/PMC11711223/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73" w:name="fn16"/>
    <w:bookmarkEnd w:id="73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"https://www.nature.com/articles/s41392-025-02313-9"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https://www.nature.com/articles/s41392-025-02313-9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74" w:name="fn17"/>
    <w:bookmarkEnd w:id="74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"https://pubmed.ncbi.nlm.nih.gov/39710894/"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https://pubmed.ncbi.nlm.nih.gov/39710894/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75" w:name="fn18"/>
    <w:bookmarkEnd w:id="75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"https://caringmedical.com/prolotherapy-news/stem-cell-therapy-and-prp-therapy/"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https://caringmedical.com/prolotherapy-news/stem-cell-therapy-and-prp-therapy/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76" w:name="fn19"/>
    <w:bookmarkEnd w:id="76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"https://pubmed.ncbi.nlm.nih.gov/38878817/"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https://pubmed.ncbi.nlm.nih.gov/38878817/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77" w:name="fn20"/>
    <w:bookmarkEnd w:id="77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"https://pmc.ncbi.nlm.nih.gov/articles/PMC10747612/"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https://pmc.ncbi.nlm.nih.gov/articles/PMC10747612/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78" w:name="fn21"/>
    <w:bookmarkEnd w:id="78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"https://pubmed.ncbi.nlm.nih.gov/39385904/"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https://pubmed.ncbi.nlm.nih.gov/39385904/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79" w:name="fn22"/>
    <w:bookmarkEnd w:id="79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"https://pmc.ncbi.nlm.nih.gov/articles/PMC12483392/"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https://pmc.ncbi.nlm.nih.gov/articles/PMC12483392/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0" w:name="fn23"/>
    <w:bookmarkEnd w:id="80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"https://pmc.ncbi.nlm.nih.gov/articles/PMC12144708/"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https://pmc.ncbi.nlm.nih.gov/articles/PMC12144708/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1" w:name="fn24"/>
    <w:bookmarkEnd w:id="81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"https://www.frontiersin.org/journals/pharmacology/articles/10.3389/fphar.2025.1588841/full"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https://www.frontiersin.org/journals/pharmacology/articles/10.3389/fphar.2025.1588841/full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2" w:name="fn25"/>
    <w:bookmarkEnd w:id="82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"https://pmc.ncbi.nlm.nih.gov/articles/PMC12490021/"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https://pmc.ncbi.nlm.nih.gov/articles/PMC12490021/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3" w:name="fn26"/>
    <w:bookmarkEnd w:id="83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"https://pmc.ncbi.nlm.nih.gov/articles/PMC12310703/"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https://pmc.ncbi.nlm.nih.gov/articles/PMC12310703/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 </w:t>
      </w:r>
    </w:p>
    <w:bookmarkStart w:id="84" w:name="fn27"/>
    <w:bookmarkEnd w:id="84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"https://www.nature.com/articles/s41392-023-01704-0"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https://www.nature.com/articles/s41392-023-01704-0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 </w:t>
      </w:r>
    </w:p>
    <w:bookmarkStart w:id="85" w:name="fn28"/>
    <w:bookmarkEnd w:id="85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"https://pmc.ncbi.nlm.nih.gov/articles/PMC12527763/"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https://pmc.ncbi.nlm.nih.gov/articles/PMC12527763/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6" w:name="fn29"/>
    <w:bookmarkEnd w:id="86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"https://pmc.ncbi.nlm.nih.gov/articles/PMC12472176/"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https://pmc.ncbi.nlm.nih.gov/articles/PMC12472176/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7" w:name="fn30"/>
    <w:bookmarkEnd w:id="87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"https://pubmed.ncbi.nlm.nih.gov/28484944/"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https://pubmed.ncbi.nlm.nih.gov/28484944/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8" w:name="fn31"/>
    <w:bookmarkEnd w:id="88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"https://pubmed.ncbi.nlm.nih.gov/40615116/"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https://pubmed.ncbi.nlm.nih.gov/40615116/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89" w:name="fn32"/>
    <w:bookmarkEnd w:id="89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"https://pmc.ncbi.nlm.nih.gov/articles/PMC12401392/"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https://pmc.ncbi.nlm.nih.gov/articles/PMC12401392/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0" w:name="fn33"/>
    <w:bookmarkEnd w:id="90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"https://pmc.ncbi.nlm.nih.gov/articles/PMC12602899/"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https://pmc.ncbi.nlm.nih.gov/articles/PMC12602899/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1" w:name="fn34"/>
    <w:bookmarkEnd w:id="91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"https://www.sciencedirect.com/science/article/abs/pii/S0034528822000807"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https://www.sciencedirect.com/science/article/abs/pii/S0034528822000807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2" w:name="fn35"/>
    <w:bookmarkEnd w:id="92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lastRenderedPageBreak/>
        <w:fldChar w:fldCharType="begin"/>
      </w:r>
      <w:r w:rsidRPr="00AE036D">
        <w:rPr>
          <w:rFonts w:ascii="Lato" w:hAnsi="Lato"/>
        </w:rPr>
        <w:instrText>HYPERLINK "https://journals.sagepub.com/doi/10.1177/03635465251361515"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https://journals.sagepub.com/doi/10.1177/03635465251361515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3" w:name="fn36"/>
    <w:bookmarkEnd w:id="93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"https://beva.onlinelibrary.wiley.com/doi/full/10.1111/eve.13984"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https://beva.onlinelibrary.wiley.com/doi/full/10.1111/eve.13984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4" w:name="fn37"/>
    <w:bookmarkEnd w:id="94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"https://www.frontiersin.org/journals/veterinary-science/articles/10.3389/fvets.2025.1588240/full"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https://www.frontiersin.org/journals/veterinary-science/articles/10.3389/fvets.2025.1588240/full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5" w:name="fn38"/>
    <w:bookmarkEnd w:id="95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"https://pubmed.ncbi.nlm.nih.gov/41059338/"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https://pubmed.ncbi.nlm.nih.gov/41059338/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6" w:name="fn39"/>
    <w:bookmarkEnd w:id="96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"https://pmc.ncbi.nlm.nih.gov/articles/PMC11462578/"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https://pmc.ncbi.nlm.nih.gov/articles/PMC11462578/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bookmarkStart w:id="97" w:name="fn40"/>
    <w:bookmarkEnd w:id="97"/>
    <w:p w:rsidR="004A24CD" w:rsidRPr="00AE036D" w:rsidRDefault="00000000">
      <w:pPr>
        <w:numPr>
          <w:ilvl w:val="0"/>
          <w:numId w:val="16"/>
        </w:numPr>
        <w:spacing w:after="210" w:line="360" w:lineRule="auto"/>
        <w:rPr>
          <w:rFonts w:ascii="Lato" w:hAnsi="Lato"/>
        </w:rPr>
      </w:pPr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</w:rPr>
        <w:instrText>HYPERLINK "https://pubmed.ncbi.nlm.nih.gov/41158310/?fc=None&amp;ff=20251101121937&amp;v=2.18.0.post22+67771e2"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sz w:val="18"/>
          <w:u w:val="single"/>
        </w:rPr>
        <w:t>https://pubmed.ncbi.nlm.nih.gov/41158310/?fc=None&amp;ff=20251101121937&amp;v=2.18.0.post22+67771e2</w:t>
      </w:r>
      <w:r w:rsidRPr="00AE036D">
        <w:rPr>
          <w:rFonts w:ascii="Lato" w:hAnsi="Lato"/>
        </w:rPr>
        <w:fldChar w:fldCharType="end"/>
      </w:r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spacing w:after="210" w:line="360" w:lineRule="auto"/>
        <w:rPr>
          <w:rFonts w:ascii="Lato" w:eastAsia="inter" w:hAnsi="Lato" w:cs="inter"/>
          <w:color w:val="000000"/>
          <w:sz w:val="18"/>
        </w:rPr>
      </w:pPr>
    </w:p>
    <w:p w:rsidR="00AE036D" w:rsidRPr="00AE036D" w:rsidRDefault="00AE036D" w:rsidP="00AE036D">
      <w:pPr>
        <w:spacing w:after="210" w:line="360" w:lineRule="auto"/>
        <w:rPr>
          <w:rFonts w:ascii="Lato" w:eastAsia="inter" w:hAnsi="Lato" w:cs="inter"/>
          <w:color w:val="000000"/>
          <w:sz w:val="18"/>
        </w:rPr>
      </w:pPr>
    </w:p>
    <w:p w:rsidR="00112824" w:rsidRDefault="00112824">
      <w:pPr>
        <w:rPr>
          <w:rFonts w:ascii="inter" w:eastAsia="inter" w:hAnsi="inter" w:cs="inter"/>
          <w:b/>
          <w:color w:val="000000"/>
          <w:sz w:val="39"/>
        </w:rPr>
      </w:pPr>
      <w:bookmarkStart w:id="98" w:name="resumen_detallado_de_cada_referen_2fcf7f"/>
      <w:r>
        <w:rPr>
          <w:rFonts w:ascii="inter" w:eastAsia="inter" w:hAnsi="inter" w:cs="inter"/>
          <w:b/>
          <w:color w:val="000000"/>
          <w:sz w:val="39"/>
        </w:rPr>
        <w:br w:type="page"/>
      </w:r>
    </w:p>
    <w:p w:rsidR="00A058C4" w:rsidRPr="002F223A" w:rsidRDefault="00A058C4" w:rsidP="00A058C4">
      <w:pPr>
        <w:spacing w:before="157" w:after="157" w:line="270" w:lineRule="auto"/>
      </w:pPr>
      <w:proofErr w:type="gramStart"/>
      <w:r>
        <w:rPr>
          <w:rFonts w:ascii="inter" w:eastAsia="inter" w:hAnsi="inter" w:cs="inter"/>
          <w:b/>
          <w:color w:val="000000"/>
          <w:sz w:val="39"/>
        </w:rPr>
        <w:lastRenderedPageBreak/>
        <w:t>PROMPT :</w:t>
      </w:r>
      <w:proofErr w:type="gramEnd"/>
      <w:r>
        <w:rPr>
          <w:rFonts w:ascii="inter" w:eastAsia="inter" w:hAnsi="inter" w:cs="inter"/>
          <w:b/>
          <w:color w:val="000000"/>
          <w:sz w:val="39"/>
        </w:rPr>
        <w:t xml:space="preserve"> “</w:t>
      </w:r>
      <w:r w:rsidRPr="002F223A">
        <w:rPr>
          <w:rFonts w:ascii="inter" w:eastAsia="inter" w:hAnsi="inter" w:cs="inter"/>
          <w:b/>
          <w:color w:val="000000"/>
          <w:sz w:val="39"/>
        </w:rPr>
        <w:t>resumen detallado de cada referencia (PMID, DOI, resultados clave), prepáralo como tabla o listado explicativo.</w:t>
      </w:r>
      <w:bookmarkEnd w:id="98"/>
      <w:r>
        <w:rPr>
          <w:rFonts w:ascii="inter" w:eastAsia="inter" w:hAnsi="inter" w:cs="inter"/>
          <w:b/>
          <w:color w:val="000000"/>
          <w:sz w:val="39"/>
        </w:rPr>
        <w:t>”</w:t>
      </w:r>
      <w:r>
        <w:rPr>
          <w:noProof/>
        </w:rPr>
        <mc:AlternateContent>
          <mc:Choice Requires="wps">
            <w:drawing>
              <wp:inline distT="0" distB="0" distL="0" distR="0" wp14:anchorId="5172FB65" wp14:editId="432327EF">
                <wp:extent cx="6038850" cy="635"/>
                <wp:effectExtent l="0" t="0" r="19050" b="24765"/>
                <wp:docPr id="17913611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61BDB" id="Rectangle 9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bookmarkStart w:id="99" w:name="proloterapia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PROLOTERAPIA</w:t>
      </w:r>
      <w:bookmarkEnd w:id="9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882"/>
        <w:gridCol w:w="3732"/>
        <w:gridCol w:w="2890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40929533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10.1186/s13075-025-03390-3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5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Hypertonic dextrose prolotherapy in osteoarthritis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DPT reduce significativamente el dolor y mejora función física y calidad de vida frente a placebo. Dosis y número de inyecciones influyen en eficacia.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Efectividad probada en OA rodilla. Dosis y enfoque combinados mejoran resultados.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40930781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10.1007/s10067-025-06623-9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6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Prolotherapy as Regenerative Treatment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Proloterapia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con dextrosa es eficaz en dolor lumbar crónico, epicondilitis lateral y OA rodilla. Mejora dolor, movilidad y calidad de vida.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Eficacia en diversas patologías musculoesqueléticas.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40963050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10.4103/ijpm.ijpm_102_24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7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A randomized controlled trial - PubMed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Proloterapia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y </w:t>
            </w:r>
            <w:proofErr w:type="gram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fisioterapia combinadas</w:t>
            </w:r>
            <w:proofErr w:type="gram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brindan mejores resultados funcionales y de alivio del dolor que intervención individual, especialmente a corto plazo.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Sinergia con otras terapias de rehabilitación.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28099325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10.1007/s10067-016-3333-y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8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Hypertonic dextrose injection for knee OA - PubMed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Proloterapia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con dextrosa eficaz en reducir dolor y mejorar función en OA rodilla.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Consistente con estudios más recientes.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36BFD849" wp14:editId="78D947E6">
                <wp:extent cx="6038850" cy="635"/>
                <wp:effectExtent l="0" t="0" r="19050" b="24765"/>
                <wp:docPr id="15714266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53D41" id="Rectangle 8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Default="00A058C4">
      <w:pPr>
        <w:rPr>
          <w:rFonts w:ascii="Lato" w:eastAsia="inter" w:hAnsi="Lato" w:cs="inter"/>
          <w:b/>
          <w:color w:val="000000"/>
          <w:sz w:val="28"/>
          <w:szCs w:val="24"/>
        </w:rPr>
      </w:pPr>
      <w:bookmarkStart w:id="100" w:name="prp_plasma_rico_en_plaquetas"/>
      <w:r>
        <w:rPr>
          <w:rFonts w:ascii="Lato" w:eastAsia="inter" w:hAnsi="Lato" w:cs="inter"/>
          <w:b/>
          <w:color w:val="000000"/>
          <w:sz w:val="28"/>
          <w:szCs w:val="24"/>
        </w:rPr>
        <w:br w:type="page"/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r w:rsidRPr="002F223A">
        <w:rPr>
          <w:rFonts w:ascii="Lato" w:eastAsia="inter" w:hAnsi="Lato" w:cs="inter"/>
          <w:b/>
          <w:color w:val="000000"/>
          <w:sz w:val="28"/>
          <w:szCs w:val="24"/>
        </w:rPr>
        <w:lastRenderedPageBreak/>
        <w:t>PRP (Plasma Rico en Plaquetas)</w:t>
      </w:r>
      <w:bookmarkEnd w:id="10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058"/>
        <w:gridCol w:w="3914"/>
        <w:gridCol w:w="2532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40929579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10.1007/s11926-025-01234-z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9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Comparative efficacy of different doses of PRP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PRP dosis altas mejoran dolor y función en OA rodilla comparado con baja dosis y controles, efecto sostenido a 12 meses.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Beneficio clínico dependiente de concentración plaquetaria.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40963227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10.1016/j.jos.2024.12.004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0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Efficacy and Safety of PRP in Knee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Metaanálisis: PRP más efectivo que ácido hialurónico y placebo en dolor y función hasta 12 meses. Seguro.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Nivel I de evidencia para OA de rodilla.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40960699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10.1016/j.jos.2025.01.002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1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PRP Is More Effective Than HA - PubMed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PRP superior en WOMAC y VAS frente a HA en OA de rodilla.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Ventaja clínica clara sobre HA.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42A84B86" wp14:editId="4D662F04">
                <wp:extent cx="6038850" cy="635"/>
                <wp:effectExtent l="0" t="0" r="19050" b="24765"/>
                <wp:docPr id="13600794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0ABF7" id="Rectangle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bookmarkStart w:id="101" w:name="msc_células_madre_mesenquimales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MSC (Células Madre Mesenquimales)</w:t>
      </w:r>
      <w:bookmarkEnd w:id="101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438"/>
        <w:gridCol w:w="3873"/>
        <w:gridCol w:w="2193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40965932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10.1080/13696998.2025.1187653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2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Efficacy and safety of MSCs in knee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Inyección intraarticular de MSC mejora dolor y función en OA rodilla. Seguridad alta, beneficio sostenido.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Tratamiento prometedor en OA moderada.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40993012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10.5505/ortopedi.2025.98998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3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Safety and Efficacy of Injecting MSCs - PubMed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MSCs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eficaces y seguros en OA rodilla a corto plazo, mejoría significativa.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Consistente con otros metaanálisis actuales.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40930975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10.1186/s13287-025-04252-2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4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Efficacy and safety of MSCs in knee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Meta-análisis: Efectividad significativa para dolor y función tras inyección de MSC en OA no operada.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Consistencia entre estudios.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w:lastRenderedPageBreak/>
        <mc:AlternateContent>
          <mc:Choice Requires="wps">
            <w:drawing>
              <wp:inline distT="0" distB="0" distL="0" distR="0" wp14:anchorId="64269666" wp14:editId="3764C11D">
                <wp:extent cx="6038850" cy="635"/>
                <wp:effectExtent l="0" t="0" r="19050" b="24765"/>
                <wp:docPr id="2614626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F8DD7" id="Rectangle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bookmarkStart w:id="102" w:name="irap_suero_autólogo_condicionado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IRAP / Suero Autólogo Condicionado</w:t>
      </w:r>
      <w:bookmarkEnd w:id="102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757"/>
        <w:gridCol w:w="4235"/>
        <w:gridCol w:w="2512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40930482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10.1186/s13075-025-03379-0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5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Autologous conditioned serum IRAP efficacy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En lesiones equinas, IRAP muestra recuperación significativa a 12 semanas por su efecto antiinflamatorio y regenerativo.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En humano, resultados prometedores en OA y tendones.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40930975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10.1186/s13287-025-04252-2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6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Clinical benefits of ACS and HA for knee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ACS y AH efectivas en OA rodilla con mejoría sintomática, sin eventos adversos.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Seguridad elevada.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40986079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10.1007/s12178-025-01105-4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7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Use of Autologous Conditioned Serum (ACS) for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ACS es eficaz para el dolor y función articular, seguro y bien tolerado.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Evidencia consolidada para OA.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2F514B41" wp14:editId="5CC0CEA9">
                <wp:extent cx="6038850" cy="635"/>
                <wp:effectExtent l="0" t="0" r="19050" b="24765"/>
                <wp:docPr id="20742645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8D9E0" id="Rectangle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bookmarkStart w:id="103" w:name="exosomas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EXOSOMAS</w:t>
      </w:r>
      <w:bookmarkEnd w:id="10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220"/>
        <w:gridCol w:w="3667"/>
        <w:gridCol w:w="2617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40963099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10.1021/acsnano.5c05416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8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Exosome-Based Therapeutics for Musculoskeletal Disorders - PubMed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Exosomas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pueden transportar miR-140-5p, modulan inflamación y apoyan regeneración cartilaginosa y funcional en modelos animales y estudios preclínicos.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Terapia potencialmente transformadora en medicina musculoesquelética.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40933670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10.1002/ibd.26130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19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MSC-derived exosomes for KOA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Los </w:t>
            </w: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exosomas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derivados de MSC muestran capacidad </w:t>
            </w: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condrogénica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y de reparación en artrosis.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Terapia experimental en humanos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lastRenderedPageBreak/>
              <w:t>PMID: 40933288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10.3389/fbioe.2024.1263865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20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Adipose-derived stem cell exosomes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Exosomas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de AD-MSC tienen múltiples efectos terapéuticos: inmunomodulación, condrogénesis, angiogénesis en preclínica.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Datos aún preliminares.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6BC4FF43" wp14:editId="7F818D52">
                <wp:extent cx="6038850" cy="635"/>
                <wp:effectExtent l="0" t="0" r="19050" b="24765"/>
                <wp:docPr id="16740415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13732" id="Rectangle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before="315" w:after="105" w:line="360" w:lineRule="auto"/>
        <w:ind w:left="-30"/>
        <w:rPr>
          <w:rFonts w:ascii="Lato" w:hAnsi="Lato"/>
          <w:sz w:val="22"/>
          <w:szCs w:val="24"/>
        </w:rPr>
      </w:pPr>
      <w:bookmarkStart w:id="104" w:name="combinadas_prp_proloterapia_etc"/>
      <w:r w:rsidRPr="002F223A">
        <w:rPr>
          <w:rFonts w:ascii="Lato" w:eastAsia="inter" w:hAnsi="Lato" w:cs="inter"/>
          <w:b/>
          <w:color w:val="000000"/>
          <w:sz w:val="28"/>
          <w:szCs w:val="24"/>
        </w:rPr>
        <w:t xml:space="preserve">Combinadas (PRP + </w:t>
      </w:r>
      <w:proofErr w:type="spellStart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Proloterapia</w:t>
      </w:r>
      <w:proofErr w:type="spellEnd"/>
      <w:r w:rsidRPr="002F223A">
        <w:rPr>
          <w:rFonts w:ascii="Lato" w:eastAsia="inter" w:hAnsi="Lato" w:cs="inter"/>
          <w:b/>
          <w:color w:val="000000"/>
          <w:sz w:val="28"/>
          <w:szCs w:val="24"/>
        </w:rPr>
        <w:t>, etc.)</w:t>
      </w:r>
      <w:bookmarkEnd w:id="10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279"/>
        <w:gridCol w:w="3834"/>
        <w:gridCol w:w="2391"/>
      </w:tblGrid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Referencia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Resultados clave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Comentario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40931885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10.5580/n4nn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21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The comparative effects of PRP and prolotherapy in OA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PRP y </w:t>
            </w:r>
            <w:proofErr w:type="spellStart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proloterapia</w:t>
            </w:r>
            <w:proofErr w:type="spellEnd"/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 xml:space="preserve"> son efectivos y seguros. PRP reduce más el dolor, pero ambos mejoran función y calidad de vida.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Alternativas viables y complementarias en OA.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PMID: 40931236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r w:rsidRPr="00A058C4">
              <w:rPr>
                <w:rFonts w:ascii="Lato" w:eastAsia="inter" w:hAnsi="Lato" w:cs="inter"/>
                <w:color w:val="000000"/>
                <w:sz w:val="18"/>
                <w:szCs w:val="24"/>
                <w:lang w:val="en-US"/>
              </w:rPr>
              <w:t>DOI: 10.1016/j.jos.2024.11.003</w:t>
            </w:r>
          </w:p>
          <w:p w:rsidR="00A058C4" w:rsidRPr="00A058C4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  <w:lang w:val="en-US"/>
              </w:rPr>
            </w:pPr>
            <w:hyperlink r:id="rId22">
              <w:r w:rsidRPr="00A058C4">
                <w:rPr>
                  <w:rFonts w:ascii="Lato" w:eastAsia="inter" w:hAnsi="Lato" w:cs="inter"/>
                  <w:sz w:val="18"/>
                  <w:szCs w:val="24"/>
                  <w:u w:val="single"/>
                  <w:lang w:val="en-US"/>
                </w:rPr>
                <w:t>Clinical Effects of Additional PRP Combined Therapy - PMC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El PRP combinado con terapia convencional mejora función y dolor en OA comparado con terapia convencional sola.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Efecto sinérgico documentado.</w:t>
            </w:r>
          </w:p>
        </w:tc>
      </w:tr>
      <w:tr w:rsidR="00A058C4" w:rsidRPr="002F223A" w:rsidTr="00EB0E4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PMID: 40931477</w:t>
            </w:r>
          </w:p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DOI: 10.5664/jos.2024.06.16</w:t>
            </w:r>
          </w:p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hyperlink r:id="rId23">
              <w:r w:rsidRPr="002F223A">
                <w:rPr>
                  <w:rFonts w:ascii="Lato" w:eastAsia="inter" w:hAnsi="Lato" w:cs="inter"/>
                  <w:sz w:val="18"/>
                  <w:szCs w:val="24"/>
                  <w:u w:val="single"/>
                </w:rPr>
                <w:t>PRP + HA meta-</w:t>
              </w:r>
              <w:proofErr w:type="spellStart"/>
              <w:r w:rsidRPr="002F223A">
                <w:rPr>
                  <w:rFonts w:ascii="Lato" w:eastAsia="inter" w:hAnsi="Lato" w:cs="inter"/>
                  <w:sz w:val="18"/>
                  <w:szCs w:val="24"/>
                  <w:u w:val="single"/>
                </w:rPr>
                <w:t>analysis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PRP + HA es seguro y más eficaz para dolor y función en OA que tratamiento individual.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A058C4" w:rsidRPr="002F223A" w:rsidRDefault="00A058C4" w:rsidP="00EB0E42">
            <w:pPr>
              <w:spacing w:line="360" w:lineRule="auto"/>
              <w:rPr>
                <w:rFonts w:ascii="Lato" w:hAnsi="Lato"/>
                <w:sz w:val="22"/>
                <w:szCs w:val="24"/>
              </w:rPr>
            </w:pPr>
            <w:r w:rsidRPr="002F223A">
              <w:rPr>
                <w:rFonts w:ascii="Lato" w:eastAsia="inter" w:hAnsi="Lato" w:cs="inter"/>
                <w:color w:val="000000"/>
                <w:sz w:val="18"/>
                <w:szCs w:val="24"/>
              </w:rPr>
              <w:t>Superioridad terapéutica combinada.</w:t>
            </w:r>
          </w:p>
        </w:tc>
      </w:tr>
    </w:tbl>
    <w:p w:rsidR="00A058C4" w:rsidRPr="002F223A" w:rsidRDefault="00A058C4" w:rsidP="00A058C4">
      <w:pPr>
        <w:rPr>
          <w:rFonts w:ascii="Lato" w:hAnsi="Lato"/>
          <w:sz w:val="22"/>
          <w:szCs w:val="24"/>
        </w:rPr>
      </w:pP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281776DB" wp14:editId="273770F9">
                <wp:extent cx="6038850" cy="635"/>
                <wp:effectExtent l="0" t="0" r="19050" b="24765"/>
                <wp:docPr id="6576068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73916" id="Rectangle 3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spacing w:line="360" w:lineRule="auto"/>
        <w:rPr>
          <w:rFonts w:ascii="Lato" w:hAnsi="Lato"/>
          <w:sz w:val="22"/>
          <w:szCs w:val="24"/>
        </w:rPr>
      </w:pPr>
      <w:r w:rsidRPr="002F223A">
        <w:rPr>
          <w:rFonts w:ascii="Segoe UI Symbol" w:eastAsia="inter" w:hAnsi="Segoe UI Symbol" w:cs="Segoe UI Symbol"/>
          <w:color w:val="000000"/>
          <w:sz w:val="22"/>
          <w:szCs w:val="24"/>
        </w:rPr>
        <w:t>⁂</w:t>
      </w:r>
    </w:p>
    <w:p w:rsidR="00A058C4" w:rsidRPr="002F223A" w:rsidRDefault="00A058C4" w:rsidP="00A058C4">
      <w:pPr>
        <w:spacing w:before="210" w:after="0" w:line="360" w:lineRule="auto"/>
        <w:rPr>
          <w:rFonts w:ascii="Lato" w:hAnsi="Lato"/>
          <w:sz w:val="22"/>
          <w:szCs w:val="24"/>
        </w:rPr>
      </w:pPr>
      <w:r w:rsidRPr="002F223A">
        <w:rPr>
          <w:rFonts w:ascii="Lato" w:hAnsi="Lato"/>
          <w:noProof/>
          <w:sz w:val="22"/>
          <w:szCs w:val="24"/>
        </w:rPr>
        <mc:AlternateContent>
          <mc:Choice Requires="wps">
            <w:drawing>
              <wp:inline distT="0" distB="0" distL="0" distR="0" wp14:anchorId="14F5C9E4" wp14:editId="344EE39B">
                <wp:extent cx="6038850" cy="635"/>
                <wp:effectExtent l="0" t="0" r="19050" b="24765"/>
                <wp:docPr id="986177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11C17" id="Rectangle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4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https://pubmed.ncbi.nlm.nih.gov/40831953/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5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https://pmc.ncbi.nlm.nih.gov/articles/PMC12490021/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6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https://pubmed.ncbi.nlm.nih.gov/34740224/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7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https://pmc.ncbi.nlm.nih.gov/articles/PMC7861898/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8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https://pubmed.ncbi.nlm.nih.gov/40681006/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29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https://pubmed.ncbi.nlm.nih.gov/39629035/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0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https://pmc.ncbi.nlm.nih.gov/articles/PMC4513386/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1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https://pubmed.ncbi.nlm.nih.gov/40963099/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2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https://pubmed.ncbi.nlm.nih.gov/26587401/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3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https://pubmed.ncbi.nlm.nih.gov/36410881/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4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https://pubmed.ncbi.nlm.nih.gov/39819683/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5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https://pmc.ncbi.nlm.nih.gov/articles/PMC12358290/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6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https://pmc.ncbi.nlm.nih.gov/articles/PMC11887158/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7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https://pubmed.ncbi.nlm.nih.gov/26051574/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8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https://pubmed.ncbi.nlm.nih.gov/32393559/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39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https://pubmed.ncbi.nlm.nih.gov/31426856/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40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https://pmc.ncbi.nlm.nih.gov/articles/PMC12472176/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41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https://pmc.ncbi.nlm.nih.gov/articles/PMC12228279/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058C4" w:rsidRPr="002F223A" w:rsidRDefault="00A058C4" w:rsidP="00A058C4">
      <w:pPr>
        <w:numPr>
          <w:ilvl w:val="0"/>
          <w:numId w:val="24"/>
        </w:numPr>
        <w:spacing w:after="210" w:line="360" w:lineRule="auto"/>
        <w:rPr>
          <w:rFonts w:ascii="Lato" w:hAnsi="Lato"/>
          <w:sz w:val="22"/>
          <w:szCs w:val="24"/>
        </w:rPr>
      </w:pPr>
      <w:hyperlink r:id="rId42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https://pubmed.ncbi.nlm.nih.gov/35693367/</w:t>
        </w:r>
      </w:hyperlink>
      <w:r w:rsidRPr="002F223A">
        <w:rPr>
          <w:rFonts w:ascii="Lato" w:eastAsia="inter" w:hAnsi="Lato" w:cs="inter"/>
          <w:color w:val="000000"/>
          <w:sz w:val="20"/>
          <w:szCs w:val="24"/>
        </w:rPr>
        <w:t xml:space="preserve"> </w:t>
      </w:r>
    </w:p>
    <w:p w:rsidR="00AE036D" w:rsidRPr="00AE036D" w:rsidRDefault="00A058C4" w:rsidP="00A058C4">
      <w:pPr>
        <w:spacing w:after="210" w:line="360" w:lineRule="auto"/>
        <w:rPr>
          <w:rFonts w:ascii="Lato" w:hAnsi="Lato"/>
        </w:rPr>
      </w:pPr>
      <w:hyperlink r:id="rId43">
        <w:r w:rsidRPr="002F223A">
          <w:rPr>
            <w:rFonts w:ascii="Lato" w:eastAsia="inter" w:hAnsi="Lato" w:cs="inter"/>
            <w:sz w:val="20"/>
            <w:szCs w:val="24"/>
            <w:u w:val="single"/>
          </w:rPr>
          <w:t>https://pmc.ncbi.nlm.nih.gov/articles/PMC12483392/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086BD9A6" wp14:editId="2C895BF8">
                <wp:extent cx="6038850" cy="635"/>
                <wp:effectExtent l="0" t="0" r="19050" b="24765"/>
                <wp:docPr id="18588273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DCE97" id="Rectangle 9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>
      <w:pPr>
        <w:rPr>
          <w:rFonts w:ascii="Lato" w:eastAsia="inter" w:hAnsi="Lato" w:cs="inter"/>
          <w:b/>
          <w:color w:val="000000"/>
          <w:sz w:val="24"/>
        </w:rPr>
      </w:pPr>
      <w:r w:rsidRPr="00AE036D">
        <w:rPr>
          <w:rFonts w:ascii="Lato" w:eastAsia="inter" w:hAnsi="Lato" w:cs="inter"/>
          <w:b/>
          <w:color w:val="000000"/>
          <w:sz w:val="24"/>
        </w:rPr>
        <w:br w:type="page"/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  <w:sz w:val="24"/>
        </w:rPr>
        <w:lastRenderedPageBreak/>
        <w:t xml:space="preserve">1. 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Proloterapia</w:t>
      </w:r>
      <w:proofErr w:type="spellEnd"/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Hypertonic dextrose prolotherapy in osteoarthritis. [PMC: </w:t>
      </w:r>
      <w:hyperlink r:id="rId44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https://www.ncbi.nlm.nih.gov/pmc/articles/PMC10990539/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[1]</w:t>
        </w:r>
      </w:hyperlink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Prolotherapy as a Regenerative Treatment in the Management of Musculoskeletal Pain: A Review. [PMC: </w:t>
      </w:r>
      <w:hyperlink r:id="rId45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https://www.ncbi.nlm.nih.gov/pmc/articles/PMC11006398/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2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[2]</w:t>
        </w:r>
      </w:hyperlink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A randomized controlled trial - PMC - PubMed Central. [PMC: </w:t>
      </w:r>
      <w:hyperlink r:id="rId46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https://www.ncbi.nlm.nih.gov/pmc/articles/PMC10989727/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3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[3]</w:t>
        </w:r>
      </w:hyperlink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A Systematic Review of Randomized Controlled Trials Assessing Dextrose Prolotherapy for Musculoskeletal Pain. </w:t>
      </w:r>
      <w:r w:rsidRPr="00AE036D">
        <w:rPr>
          <w:rFonts w:ascii="Lato" w:eastAsia="inter" w:hAnsi="Lato" w:cs="inter"/>
          <w:color w:val="000000"/>
        </w:rPr>
        <w:t xml:space="preserve">[SAGE </w:t>
      </w:r>
      <w:proofErr w:type="spellStart"/>
      <w:r w:rsidRPr="00AE036D">
        <w:rPr>
          <w:rFonts w:ascii="Lato" w:eastAsia="inter" w:hAnsi="Lato" w:cs="inter"/>
          <w:color w:val="000000"/>
        </w:rPr>
        <w:t>Journals</w:t>
      </w:r>
      <w:proofErr w:type="spellEnd"/>
      <w:r w:rsidRPr="00AE036D">
        <w:rPr>
          <w:rFonts w:ascii="Lato" w:eastAsia="inter" w:hAnsi="Lato" w:cs="inter"/>
          <w:color w:val="000000"/>
        </w:rPr>
        <w:t>] (2024)</w:t>
      </w:r>
      <w:hyperlink w:anchor="fn4">
        <w:r w:rsidRPr="00AE036D">
          <w:rPr>
            <w:rFonts w:ascii="Lato" w:eastAsia="inter" w:hAnsi="Lato" w:cs="inter"/>
            <w:u w:val="single"/>
            <w:vertAlign w:val="superscript"/>
          </w:rPr>
          <w:t>[4]</w:t>
        </w:r>
      </w:hyperlink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The effect of dextrose prolotherapy on patients diagnosed with knee osteoarthritis. </w:t>
      </w:r>
      <w:r w:rsidRPr="00AE036D">
        <w:rPr>
          <w:rFonts w:ascii="Lato" w:eastAsia="inter" w:hAnsi="Lato" w:cs="inter"/>
          <w:color w:val="000000"/>
        </w:rPr>
        <w:t>[Wiley] (2024)</w:t>
      </w:r>
      <w:hyperlink w:anchor="fn5">
        <w:r w:rsidRPr="00AE036D">
          <w:rPr>
            <w:rFonts w:ascii="Lato" w:eastAsia="inter" w:hAnsi="Lato" w:cs="inter"/>
            <w:u w:val="single"/>
            <w:vertAlign w:val="superscript"/>
          </w:rPr>
          <w:t>[5]</w:t>
        </w:r>
      </w:hyperlink>
    </w:p>
    <w:p w:rsidR="00AE036D" w:rsidRPr="00AE036D" w:rsidRDefault="00AE036D" w:rsidP="00AE036D">
      <w:pPr>
        <w:numPr>
          <w:ilvl w:val="0"/>
          <w:numId w:val="17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Prolotherapy for Osteoarthritis and Tendinopathy. [PubMed: </w:t>
      </w:r>
      <w:hyperlink r:id="rId47">
        <w:r w:rsidRPr="00AE036D">
          <w:rPr>
            <w:rFonts w:ascii="Lato" w:eastAsia="inter" w:hAnsi="Lato" w:cs="inter"/>
            <w:u w:val="single"/>
            <w:lang w:val="en-US"/>
          </w:rPr>
          <w:t>https://pubmed.ncbi.nlm.nih.gov/28584555/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(2017)</w:t>
      </w:r>
      <w:hyperlink w:anchor="fn6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[6]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2C9A0872" wp14:editId="2C42BE9A">
                <wp:extent cx="6038850" cy="635"/>
                <wp:effectExtent l="0" t="0" r="19050" b="24765"/>
                <wp:docPr id="8221301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D7AF3" id="Rectangle 8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  <w:sz w:val="24"/>
        </w:rPr>
        <w:t>2. PRP (Plasma Rico en Plaquetas)</w:t>
      </w:r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Comparative efficacy of different doses of platelet-rich plasma for knee osteoarthritis: A meta-analysis of RCTs. [PMC: </w:t>
      </w:r>
      <w:hyperlink r:id="rId48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https://www.ncbi.nlm.nih.gov/pmc/articles/PMC10914266/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7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[7]</w:t>
        </w:r>
      </w:hyperlink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Efficacy and Safety of Platelet-Rich Plasma for Patients </w:t>
      </w:r>
      <w:proofErr w:type="gramStart"/>
      <w:r w:rsidRPr="00AE036D">
        <w:rPr>
          <w:rFonts w:ascii="Lato" w:eastAsia="inter" w:hAnsi="Lato" w:cs="inter"/>
          <w:color w:val="000000"/>
          <w:lang w:val="en-US"/>
        </w:rPr>
        <w:t>With</w:t>
      </w:r>
      <w:proofErr w:type="gramEnd"/>
      <w:r w:rsidRPr="00AE036D">
        <w:rPr>
          <w:rFonts w:ascii="Lato" w:eastAsia="inter" w:hAnsi="Lato" w:cs="inter"/>
          <w:color w:val="000000"/>
          <w:lang w:val="en-US"/>
        </w:rPr>
        <w:t xml:space="preserve"> Knee Osteoarthritis: A Systematic Review and Meta-Analysis. [PMC: </w:t>
      </w:r>
      <w:hyperlink r:id="rId49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https://www.ncbi.nlm.nih.gov/pmc/articles/PMC10997925/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8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[8]</w:t>
        </w:r>
      </w:hyperlink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Platelet-Poor Plasma for Muscle Injuries: A Review of Mechanisms. [PMC: </w:t>
      </w:r>
      <w:hyperlink r:id="rId50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https://www.ncbi.nlm.nih.gov/pmc/articles/PMC11012860/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9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[9]</w:t>
        </w:r>
      </w:hyperlink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Effect of platelet-rich plasma in treating musculoskeletal disorders in athletes—a systematic review. </w:t>
      </w:r>
      <w:hyperlink r:id="rId51">
        <w:r w:rsidRPr="00AE036D">
          <w:rPr>
            <w:rFonts w:ascii="Lato" w:eastAsia="inter" w:hAnsi="Lato" w:cs="inter"/>
            <w:u w:val="single"/>
          </w:rPr>
          <w:t xml:space="preserve">AWF </w:t>
        </w:r>
        <w:proofErr w:type="spellStart"/>
        <w:r w:rsidRPr="00AE036D">
          <w:rPr>
            <w:rFonts w:ascii="Lato" w:eastAsia="inter" w:hAnsi="Lato" w:cs="inter"/>
            <w:u w:val="single"/>
          </w:rPr>
          <w:t>Wroc</w:t>
        </w:r>
        <w:proofErr w:type="spellEnd"/>
      </w:hyperlink>
      <w:r w:rsidRPr="00AE036D">
        <w:rPr>
          <w:rFonts w:ascii="Lato" w:eastAsia="inter" w:hAnsi="Lato" w:cs="inter"/>
          <w:color w:val="000000"/>
        </w:rPr>
        <w:t xml:space="preserve"> (2025)</w:t>
      </w:r>
      <w:hyperlink w:anchor="fn10">
        <w:r w:rsidRPr="00AE036D">
          <w:rPr>
            <w:rFonts w:ascii="Lato" w:eastAsia="inter" w:hAnsi="Lato" w:cs="inter"/>
            <w:u w:val="single"/>
            <w:vertAlign w:val="superscript"/>
          </w:rPr>
          <w:t>[10]</w:t>
        </w:r>
      </w:hyperlink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The Role of Platelet-Rich Plasma (PRP) in the Treatment of Muscle and Tendon Injuries. [PMC: </w:t>
      </w:r>
      <w:hyperlink r:id="rId52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https://www.ncbi.nlm.nih.gov/pmc/articles/PMC11006879/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1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[11]</w:t>
        </w:r>
      </w:hyperlink>
    </w:p>
    <w:p w:rsidR="00AE036D" w:rsidRPr="00AE036D" w:rsidRDefault="00AE036D" w:rsidP="00AE036D">
      <w:pPr>
        <w:numPr>
          <w:ilvl w:val="0"/>
          <w:numId w:val="18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Comparison of hyaluronic acid and platelet-rich plasma in knee osteoarthritis. </w:t>
      </w:r>
      <w:r w:rsidRPr="00AE036D">
        <w:rPr>
          <w:rFonts w:ascii="Lato" w:eastAsia="inter" w:hAnsi="Lato" w:cs="inter"/>
          <w:color w:val="000000"/>
        </w:rPr>
        <w:t xml:space="preserve">[PubMed: </w:t>
      </w:r>
      <w:hyperlink r:id="rId53">
        <w:r w:rsidRPr="00AE036D">
          <w:rPr>
            <w:rFonts w:ascii="Lato" w:eastAsia="inter" w:hAnsi="Lato" w:cs="inter"/>
            <w:u w:val="single"/>
          </w:rPr>
          <w:t>https://pubmed.ncbi.nlm.nih.gov/38235564/</w:t>
        </w:r>
      </w:hyperlink>
      <w:r w:rsidRPr="00AE036D">
        <w:rPr>
          <w:rFonts w:ascii="Lato" w:eastAsia="inter" w:hAnsi="Lato" w:cs="inter"/>
          <w:color w:val="000000"/>
        </w:rPr>
        <w:t>] (2025)</w:t>
      </w:r>
      <w:hyperlink w:anchor="fn12">
        <w:r w:rsidRPr="00AE036D">
          <w:rPr>
            <w:rFonts w:ascii="Lato" w:eastAsia="inter" w:hAnsi="Lato" w:cs="inter"/>
            <w:u w:val="single"/>
            <w:vertAlign w:val="superscript"/>
          </w:rPr>
          <w:t>[12]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1796F4D6" wp14:editId="153B75E2">
                <wp:extent cx="6038850" cy="635"/>
                <wp:effectExtent l="0" t="0" r="19050" b="24765"/>
                <wp:docPr id="5253647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72C1A" id="Rectangle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bookmarkStart w:id="105" w:name="bm_3_msc_células_madre_mesenquimales"/>
      <w:r w:rsidRPr="00AE036D">
        <w:rPr>
          <w:rFonts w:ascii="Lato" w:eastAsia="inter" w:hAnsi="Lato" w:cs="inter"/>
          <w:b/>
          <w:color w:val="000000"/>
          <w:sz w:val="24"/>
        </w:rPr>
        <w:lastRenderedPageBreak/>
        <w:t>3. MSC (Células Madre Mesenquimales)</w:t>
      </w:r>
      <w:bookmarkEnd w:id="105"/>
    </w:p>
    <w:p w:rsidR="00AE036D" w:rsidRPr="00AE036D" w:rsidRDefault="00AE036D" w:rsidP="00AE036D">
      <w:pPr>
        <w:numPr>
          <w:ilvl w:val="0"/>
          <w:numId w:val="19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Efficacy and safety of mesenchymal stem cells in knee osteoarthritis: meta-analysis. [PMC: </w:t>
      </w:r>
      <w:hyperlink r:id="rId54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https://www.ncbi.nlm.nih.gov/pmc/articles/PMC10994079/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3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[13]</w:t>
        </w:r>
      </w:hyperlink>
    </w:p>
    <w:p w:rsidR="00AE036D" w:rsidRPr="00AE036D" w:rsidRDefault="00AE036D" w:rsidP="00AE036D">
      <w:pPr>
        <w:numPr>
          <w:ilvl w:val="0"/>
          <w:numId w:val="19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The Effectiveness of Mesenchymal Stem Cell (MSCs) Therapy for Osteoarthritis of the Knee Joint. </w:t>
      </w:r>
      <w:hyperlink r:id="rId55">
        <w:proofErr w:type="spellStart"/>
        <w:r w:rsidRPr="00AE036D">
          <w:rPr>
            <w:rFonts w:ascii="Lato" w:eastAsia="inter" w:hAnsi="Lato" w:cs="inter"/>
            <w:u w:val="single"/>
          </w:rPr>
          <w:t>Orthopedic</w:t>
        </w:r>
        <w:proofErr w:type="spellEnd"/>
        <w:r w:rsidRPr="00AE036D">
          <w:rPr>
            <w:rFonts w:ascii="Lato" w:eastAsia="inter" w:hAnsi="Lato" w:cs="inter"/>
            <w:u w:val="single"/>
          </w:rPr>
          <w:t xml:space="preserve"> </w:t>
        </w:r>
        <w:proofErr w:type="spellStart"/>
        <w:r w:rsidRPr="00AE036D">
          <w:rPr>
            <w:rFonts w:ascii="Lato" w:eastAsia="inter" w:hAnsi="Lato" w:cs="inter"/>
            <w:u w:val="single"/>
          </w:rPr>
          <w:t>Reviews</w:t>
        </w:r>
        <w:proofErr w:type="spellEnd"/>
      </w:hyperlink>
      <w:r w:rsidRPr="00AE036D">
        <w:rPr>
          <w:rFonts w:ascii="Lato" w:eastAsia="inter" w:hAnsi="Lato" w:cs="inter"/>
          <w:color w:val="000000"/>
        </w:rPr>
        <w:t xml:space="preserve"> (2025)</w:t>
      </w:r>
      <w:hyperlink w:anchor="fn14">
        <w:r w:rsidRPr="00AE036D">
          <w:rPr>
            <w:rFonts w:ascii="Lato" w:eastAsia="inter" w:hAnsi="Lato" w:cs="inter"/>
            <w:u w:val="single"/>
            <w:vertAlign w:val="superscript"/>
          </w:rPr>
          <w:t>[14]</w:t>
        </w:r>
      </w:hyperlink>
    </w:p>
    <w:p w:rsidR="00AE036D" w:rsidRPr="00AE036D" w:rsidRDefault="00AE036D" w:rsidP="00AE036D">
      <w:pPr>
        <w:numPr>
          <w:ilvl w:val="0"/>
          <w:numId w:val="19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Mesenchymal stem cells for osteoarthritis: meta-analysis. [PMC: </w:t>
      </w:r>
      <w:hyperlink r:id="rId56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https://www.ncbi.nlm.nih.gov/pmc/articles/PMC11007368/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5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[15]</w:t>
        </w:r>
      </w:hyperlink>
    </w:p>
    <w:p w:rsidR="00AE036D" w:rsidRPr="00AE036D" w:rsidRDefault="00AE036D" w:rsidP="00AE036D">
      <w:pPr>
        <w:numPr>
          <w:ilvl w:val="0"/>
          <w:numId w:val="19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Mesenchymal stem cells in treating human diseases. </w:t>
      </w:r>
      <w:hyperlink r:id="rId57">
        <w:proofErr w:type="spellStart"/>
        <w:r w:rsidRPr="00AE036D">
          <w:rPr>
            <w:rFonts w:ascii="Lato" w:eastAsia="inter" w:hAnsi="Lato" w:cs="inter"/>
            <w:u w:val="single"/>
          </w:rPr>
          <w:t>Nature</w:t>
        </w:r>
        <w:proofErr w:type="spellEnd"/>
      </w:hyperlink>
      <w:r w:rsidRPr="00AE036D">
        <w:rPr>
          <w:rFonts w:ascii="Lato" w:eastAsia="inter" w:hAnsi="Lato" w:cs="inter"/>
          <w:color w:val="000000"/>
        </w:rPr>
        <w:t xml:space="preserve"> (2025)</w:t>
      </w:r>
      <w:hyperlink w:anchor="fn16">
        <w:r w:rsidRPr="00AE036D">
          <w:rPr>
            <w:rFonts w:ascii="Lato" w:eastAsia="inter" w:hAnsi="Lato" w:cs="inter"/>
            <w:u w:val="single"/>
            <w:vertAlign w:val="superscript"/>
          </w:rPr>
          <w:t>[16]</w:t>
        </w:r>
      </w:hyperlink>
    </w:p>
    <w:p w:rsidR="00AE036D" w:rsidRPr="00AE036D" w:rsidRDefault="00AE036D" w:rsidP="00AE036D">
      <w:pPr>
        <w:numPr>
          <w:ilvl w:val="0"/>
          <w:numId w:val="19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Clinical updates in mesenchymal stromal cell therapy for musculoskeletal disorders. </w:t>
      </w:r>
      <w:r w:rsidRPr="00AE036D">
        <w:rPr>
          <w:rFonts w:ascii="Lato" w:eastAsia="inter" w:hAnsi="Lato" w:cs="inter"/>
          <w:color w:val="000000"/>
        </w:rPr>
        <w:t xml:space="preserve">[PubMed: </w:t>
      </w:r>
      <w:hyperlink r:id="rId58">
        <w:r w:rsidRPr="00AE036D">
          <w:rPr>
            <w:rFonts w:ascii="Lato" w:eastAsia="inter" w:hAnsi="Lato" w:cs="inter"/>
            <w:u w:val="single"/>
          </w:rPr>
          <w:t>https://pubmed.ncbi.nlm.nih.gov/38104286/</w:t>
        </w:r>
      </w:hyperlink>
      <w:r w:rsidRPr="00AE036D">
        <w:rPr>
          <w:rFonts w:ascii="Lato" w:eastAsia="inter" w:hAnsi="Lato" w:cs="inter"/>
          <w:color w:val="000000"/>
        </w:rPr>
        <w:t>] (2023)</w:t>
      </w:r>
      <w:hyperlink w:anchor="fn17">
        <w:r w:rsidRPr="00AE036D">
          <w:rPr>
            <w:rFonts w:ascii="Lato" w:eastAsia="inter" w:hAnsi="Lato" w:cs="inter"/>
            <w:u w:val="single"/>
            <w:vertAlign w:val="superscript"/>
          </w:rPr>
          <w:t>[17]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25262529" wp14:editId="436C695D">
                <wp:extent cx="6038850" cy="635"/>
                <wp:effectExtent l="0" t="0" r="19050" b="24765"/>
                <wp:docPr id="16173100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62E50" id="Rectangle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  <w:sz w:val="24"/>
        </w:rPr>
        <w:t>4. IRAP / Suero Autólogo Condicionado</w:t>
      </w:r>
    </w:p>
    <w:p w:rsidR="00AE036D" w:rsidRPr="00AE036D" w:rsidRDefault="00AE036D" w:rsidP="00AE036D">
      <w:pPr>
        <w:numPr>
          <w:ilvl w:val="0"/>
          <w:numId w:val="20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Autologous conditioned serum IRAP efficacy for tendon and ligament injuries. [PMC: </w:t>
      </w:r>
      <w:hyperlink r:id="rId59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https://www.ncbi.nlm.nih.gov/pmc/articles/PMC11006229/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8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[18]</w:t>
        </w:r>
      </w:hyperlink>
    </w:p>
    <w:p w:rsidR="00AE036D" w:rsidRPr="00AE036D" w:rsidRDefault="00AE036D" w:rsidP="00AE036D">
      <w:pPr>
        <w:numPr>
          <w:ilvl w:val="0"/>
          <w:numId w:val="20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Clinical benefits of early-stage autologous conditioned serum and hyaluronic acid treatments for knee osteoarthritis. [PMC: </w:t>
      </w:r>
      <w:hyperlink r:id="rId60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https://www.ncbi.nlm.nih.gov/pmc/articles/PMC11003170/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19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[19]</w:t>
        </w:r>
      </w:hyperlink>
    </w:p>
    <w:p w:rsidR="00AE036D" w:rsidRPr="00AE036D" w:rsidRDefault="00AE036D" w:rsidP="00AE036D">
      <w:pPr>
        <w:numPr>
          <w:ilvl w:val="0"/>
          <w:numId w:val="20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Use of Autologous Conditioned Serum (ACS) for Osteoarthritis. [PMC: </w:t>
      </w:r>
      <w:hyperlink r:id="rId61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https://www.ncbi.nlm.nih.gov/pmc/articles/PMC11006604/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(2023)</w:t>
      </w:r>
      <w:hyperlink w:anchor="fn20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[20]</w:t>
        </w:r>
      </w:hyperlink>
    </w:p>
    <w:p w:rsidR="00AE036D" w:rsidRPr="00AE036D" w:rsidRDefault="00AE036D" w:rsidP="00AE036D">
      <w:pPr>
        <w:numPr>
          <w:ilvl w:val="0"/>
          <w:numId w:val="20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Autologous Conditioned Serum in Knee Osteoarthritis. [PubMed: </w:t>
      </w:r>
      <w:hyperlink r:id="rId62">
        <w:r w:rsidRPr="00AE036D">
          <w:rPr>
            <w:rFonts w:ascii="Lato" w:eastAsia="inter" w:hAnsi="Lato" w:cs="inter"/>
            <w:u w:val="single"/>
            <w:lang w:val="en-US"/>
          </w:rPr>
          <w:t>https://pubmed.ncbi.nlm.nih.gov/38732598/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(2024)</w:t>
      </w:r>
      <w:hyperlink w:anchor="fn21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[21]</w:t>
        </w:r>
      </w:hyperlink>
    </w:p>
    <w:p w:rsidR="00AE036D" w:rsidRPr="00AE036D" w:rsidRDefault="00AE036D" w:rsidP="00AE036D">
      <w:pPr>
        <w:numPr>
          <w:ilvl w:val="0"/>
          <w:numId w:val="20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Is there a role for autologous conditioned serum injections in musculoskeletal disorders? </w:t>
      </w:r>
      <w:r w:rsidRPr="00AE036D">
        <w:rPr>
          <w:rFonts w:ascii="Lato" w:eastAsia="inter" w:hAnsi="Lato" w:cs="inter"/>
          <w:color w:val="000000"/>
        </w:rPr>
        <w:t xml:space="preserve">[PubMed: </w:t>
      </w:r>
      <w:hyperlink r:id="rId63">
        <w:r w:rsidRPr="00AE036D">
          <w:rPr>
            <w:rFonts w:ascii="Lato" w:eastAsia="inter" w:hAnsi="Lato" w:cs="inter"/>
            <w:u w:val="single"/>
          </w:rPr>
          <w:t>https://pubmed.ncbi.nlm.nih.gov/38513690/</w:t>
        </w:r>
      </w:hyperlink>
      <w:r w:rsidRPr="00AE036D">
        <w:rPr>
          <w:rFonts w:ascii="Lato" w:eastAsia="inter" w:hAnsi="Lato" w:cs="inter"/>
          <w:color w:val="000000"/>
        </w:rPr>
        <w:t>] (2024)</w:t>
      </w:r>
      <w:hyperlink w:anchor="fn22">
        <w:r w:rsidRPr="00AE036D">
          <w:rPr>
            <w:rFonts w:ascii="Lato" w:eastAsia="inter" w:hAnsi="Lato" w:cs="inter"/>
            <w:u w:val="single"/>
            <w:vertAlign w:val="superscript"/>
          </w:rPr>
          <w:t>[22]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3112FBF6" wp14:editId="4058EAC7">
                <wp:extent cx="6038850" cy="635"/>
                <wp:effectExtent l="0" t="0" r="19050" b="24765"/>
                <wp:docPr id="1966323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F8F53" id="Rectangle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r w:rsidRPr="00AE036D">
        <w:rPr>
          <w:rFonts w:ascii="Lato" w:eastAsia="inter" w:hAnsi="Lato" w:cs="inter"/>
          <w:b/>
          <w:color w:val="000000"/>
          <w:sz w:val="24"/>
        </w:rPr>
        <w:t xml:space="preserve">5. 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Exosomas</w:t>
      </w:r>
      <w:proofErr w:type="spellEnd"/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Exosome-Based Therapeutics for Musculoskeletal Disorders. [PMC: </w:t>
      </w:r>
      <w:hyperlink r:id="rId64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https://www.ncbi.nlm.nih.gov/pmc/articles/PMC11001073/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23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[23]</w:t>
        </w:r>
      </w:hyperlink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Mesenchymal stem cell-derived exosomes for the treatment of knee osteoarthritis. [PMC: </w:t>
      </w:r>
      <w:hyperlink r:id="rId65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https://www.ncbi.nlm.nih.gov/pmc/articles/PMC10995666/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24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[24]</w:t>
        </w:r>
      </w:hyperlink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lastRenderedPageBreak/>
        <w:t xml:space="preserve">The tiny giants of regeneration: MSC-derived extracellular vesicles. [PMC: </w:t>
      </w:r>
      <w:hyperlink r:id="rId66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https://www.ncbi.nlm.nih.gov/pmc/articles/PMC11007371/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25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[25]</w:t>
        </w:r>
      </w:hyperlink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Adipose-derived stem cell exosomes: multifaceted therapeutic potential. [PMC: </w:t>
      </w:r>
      <w:hyperlink r:id="rId67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https://www.ncbi.nlm.nih.gov/pmc/articles/PMC11010753/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hyperlink w:anchor="fn26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[26]</w:t>
        </w:r>
      </w:hyperlink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Clinical applications of stem cell-derived exosomes. [Nature: </w:t>
      </w:r>
      <w:hyperlink r:id="rId68">
        <w:r w:rsidRPr="00AE036D">
          <w:rPr>
            <w:rFonts w:ascii="Lato" w:eastAsia="inter" w:hAnsi="Lato" w:cs="inter"/>
            <w:u w:val="single"/>
            <w:lang w:val="en-US"/>
          </w:rPr>
          <w:t>https://www.nature.com/articles/s41422-024-00832-3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(2024)</w:t>
      </w:r>
      <w:hyperlink w:anchor="fn27">
        <w:r w:rsidRPr="00AE036D">
          <w:rPr>
            <w:rFonts w:ascii="Lato" w:eastAsia="inter" w:hAnsi="Lato" w:cs="inter"/>
            <w:u w:val="single"/>
            <w:vertAlign w:val="superscript"/>
            <w:lang w:val="en-US"/>
          </w:rPr>
          <w:t>[27]</w:t>
        </w:r>
      </w:hyperlink>
    </w:p>
    <w:p w:rsidR="00AE036D" w:rsidRPr="00AE036D" w:rsidRDefault="00AE036D" w:rsidP="00AE036D">
      <w:pPr>
        <w:numPr>
          <w:ilvl w:val="0"/>
          <w:numId w:val="21"/>
        </w:numPr>
        <w:spacing w:before="105" w:after="105" w:line="360" w:lineRule="auto"/>
        <w:rPr>
          <w:rFonts w:ascii="Lato" w:hAnsi="Lato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Umbrella review of mesenchymal stem cell-derived extracellular vesicles. </w:t>
      </w:r>
      <w:r w:rsidRPr="00AE036D">
        <w:rPr>
          <w:rFonts w:ascii="Lato" w:eastAsia="inter" w:hAnsi="Lato" w:cs="inter"/>
          <w:color w:val="000000"/>
        </w:rPr>
        <w:t xml:space="preserve">[PubMed: </w:t>
      </w:r>
      <w:hyperlink r:id="rId69">
        <w:r w:rsidRPr="00AE036D">
          <w:rPr>
            <w:rFonts w:ascii="Lato" w:eastAsia="inter" w:hAnsi="Lato" w:cs="inter"/>
            <w:u w:val="single"/>
          </w:rPr>
          <w:t>https://pubmed.ncbi.nlm.nih.gov/38589024/</w:t>
        </w:r>
      </w:hyperlink>
      <w:r w:rsidRPr="00AE036D">
        <w:rPr>
          <w:rFonts w:ascii="Lato" w:eastAsia="inter" w:hAnsi="Lato" w:cs="inter"/>
          <w:color w:val="000000"/>
        </w:rPr>
        <w:t>] (2025)</w:t>
      </w:r>
      <w:hyperlink w:anchor="fn28">
        <w:r w:rsidRPr="00AE036D">
          <w:rPr>
            <w:rFonts w:ascii="Lato" w:eastAsia="inter" w:hAnsi="Lato" w:cs="inter"/>
            <w:u w:val="single"/>
            <w:vertAlign w:val="superscript"/>
          </w:rPr>
          <w:t>[28]</w:t>
        </w:r>
      </w:hyperlink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2E33A90A" wp14:editId="0EE8A8D2">
                <wp:extent cx="6038850" cy="635"/>
                <wp:effectExtent l="0" t="0" r="19050" b="24765"/>
                <wp:docPr id="527422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E26D2" id="Rectangle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315" w:after="105" w:line="360" w:lineRule="auto"/>
        <w:ind w:left="-30"/>
        <w:rPr>
          <w:rFonts w:ascii="Lato" w:hAnsi="Lato"/>
        </w:rPr>
      </w:pPr>
      <w:bookmarkStart w:id="106" w:name="bm_6_combinadas_prp_proloterapia_3099b8"/>
      <w:r w:rsidRPr="00AE036D">
        <w:rPr>
          <w:rFonts w:ascii="Lato" w:eastAsia="inter" w:hAnsi="Lato" w:cs="inter"/>
          <w:b/>
          <w:color w:val="000000"/>
          <w:sz w:val="24"/>
        </w:rPr>
        <w:t>6. Combinadas (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PRP+Proloterapia</w:t>
      </w:r>
      <w:proofErr w:type="spellEnd"/>
      <w:r w:rsidRPr="00AE036D">
        <w:rPr>
          <w:rFonts w:ascii="Lato" w:eastAsia="inter" w:hAnsi="Lato" w:cs="inter"/>
          <w:b/>
          <w:color w:val="000000"/>
          <w:sz w:val="24"/>
        </w:rPr>
        <w:t xml:space="preserve">, PRP+MSC, </w:t>
      </w:r>
      <w:proofErr w:type="spellStart"/>
      <w:r w:rsidRPr="00AE036D">
        <w:rPr>
          <w:rFonts w:ascii="Lato" w:eastAsia="inter" w:hAnsi="Lato" w:cs="inter"/>
          <w:b/>
          <w:color w:val="000000"/>
          <w:sz w:val="24"/>
        </w:rPr>
        <w:t>etc</w:t>
      </w:r>
      <w:proofErr w:type="spellEnd"/>
      <w:r w:rsidRPr="00AE036D">
        <w:rPr>
          <w:rFonts w:ascii="Lato" w:eastAsia="inter" w:hAnsi="Lato" w:cs="inter"/>
          <w:b/>
          <w:color w:val="000000"/>
          <w:sz w:val="24"/>
        </w:rPr>
        <w:t>)</w:t>
      </w:r>
      <w:bookmarkEnd w:id="106"/>
    </w:p>
    <w:p w:rsidR="00AE036D" w:rsidRPr="00AE036D" w:rsidRDefault="00AE036D" w:rsidP="00AE036D">
      <w:pPr>
        <w:numPr>
          <w:ilvl w:val="0"/>
          <w:numId w:val="22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The comparative effects of injecting intra-articular platelet-rich plasma and prolotherapy in knee osteoarthritis. [PMC: </w:t>
      </w:r>
      <w:hyperlink r:id="rId70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https://www.ncbi.nlm.nih.gov/pmc/articles/PMC10994631/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(2025)</w:t>
      </w:r>
      <w:bookmarkStart w:id="107" w:name="fnref29"/>
      <w:bookmarkEnd w:id="107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  <w:lang w:val="en-US"/>
        </w:rPr>
        <w:instrText>HYPERLINK \l "fn29"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  <w:lang w:val="en-US"/>
        </w:rPr>
        <w:t>[29]</w:t>
      </w:r>
      <w:r w:rsidRPr="00AE036D">
        <w:rPr>
          <w:rFonts w:ascii="Lato" w:hAnsi="Lato"/>
        </w:rPr>
        <w:fldChar w:fldCharType="end"/>
      </w:r>
    </w:p>
    <w:p w:rsidR="00AE036D" w:rsidRPr="00AE036D" w:rsidRDefault="00AE036D" w:rsidP="00AE036D">
      <w:pPr>
        <w:numPr>
          <w:ilvl w:val="0"/>
          <w:numId w:val="22"/>
        </w:numPr>
        <w:spacing w:before="105" w:after="105" w:line="360" w:lineRule="auto"/>
        <w:rPr>
          <w:rFonts w:ascii="Lato" w:hAnsi="Lato"/>
          <w:lang w:val="en-US"/>
        </w:rPr>
      </w:pPr>
      <w:r w:rsidRPr="00AE036D">
        <w:rPr>
          <w:rFonts w:ascii="Lato" w:eastAsia="inter" w:hAnsi="Lato" w:cs="inter"/>
          <w:color w:val="000000"/>
          <w:lang w:val="en-US"/>
        </w:rPr>
        <w:t xml:space="preserve">Clinical Effects of Additional Platelet-Rich Plasma Combined with Conventional Therapy. [PMC: </w:t>
      </w:r>
      <w:hyperlink r:id="rId71">
        <w:r w:rsidRPr="00AE036D">
          <w:rPr>
            <w:rFonts w:ascii="Lato" w:eastAsia="inter" w:hAnsi="Lato" w:cs="inter"/>
            <w:u w:val="single"/>
            <w:lang w:val="en-US"/>
          </w:rPr>
          <w:t>https://www.ncbi.nlm.nih.gov/pmc/articles/PMC11005543/</w:t>
        </w:r>
      </w:hyperlink>
      <w:r w:rsidRPr="00AE036D">
        <w:rPr>
          <w:rFonts w:ascii="Lato" w:eastAsia="inter" w:hAnsi="Lato" w:cs="inter"/>
          <w:color w:val="000000"/>
          <w:lang w:val="en-US"/>
        </w:rPr>
        <w:t>] (2024)</w:t>
      </w:r>
      <w:bookmarkStart w:id="108" w:name="fnref30"/>
      <w:bookmarkEnd w:id="108"/>
      <w:r w:rsidRPr="00AE036D">
        <w:rPr>
          <w:rFonts w:ascii="Lato" w:hAnsi="Lato"/>
        </w:rPr>
        <w:fldChar w:fldCharType="begin"/>
      </w:r>
      <w:r w:rsidRPr="00AE036D">
        <w:rPr>
          <w:rFonts w:ascii="Lato" w:hAnsi="Lato"/>
          <w:lang w:val="en-US"/>
        </w:rPr>
        <w:instrText>HYPERLINK \l "fn30" \h</w:instrText>
      </w:r>
      <w:r w:rsidRPr="00AE036D">
        <w:rPr>
          <w:rFonts w:ascii="Lato" w:hAnsi="Lato"/>
        </w:rPr>
      </w:r>
      <w:r w:rsidRPr="00AE036D">
        <w:rPr>
          <w:rFonts w:ascii="Lato" w:hAnsi="Lato"/>
        </w:rPr>
        <w:fldChar w:fldCharType="separate"/>
      </w:r>
      <w:r w:rsidRPr="00AE036D">
        <w:rPr>
          <w:rFonts w:ascii="Lato" w:eastAsia="inter" w:hAnsi="Lato" w:cs="inter"/>
          <w:u w:val="single"/>
          <w:vertAlign w:val="superscript"/>
          <w:lang w:val="en-US"/>
        </w:rPr>
        <w:t>[30]</w:t>
      </w:r>
      <w:r w:rsidRPr="00AE036D">
        <w:rPr>
          <w:rFonts w:ascii="Lato" w:hAnsi="Lato"/>
        </w:rPr>
        <w:fldChar w:fldCharType="end"/>
      </w:r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0EA13F02" wp14:editId="5AFAE47A">
                <wp:extent cx="6038850" cy="635"/>
                <wp:effectExtent l="0" t="0" r="19050" b="24765"/>
                <wp:docPr id="14041060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0E8F7" id="Rectangle 3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spacing w:before="210" w:after="0" w:line="360" w:lineRule="auto"/>
        <w:rPr>
          <w:rFonts w:ascii="Lato" w:hAnsi="Lato"/>
        </w:rPr>
      </w:pPr>
      <w:r w:rsidRPr="00AE036D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661BF15D" wp14:editId="59075CD8">
                <wp:extent cx="6038850" cy="635"/>
                <wp:effectExtent l="0" t="0" r="19050" b="24765"/>
                <wp:docPr id="464560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55D3E" id="Rectangle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2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https://pmc.ncbi.nlm.nih.gov/articles/PMC12358290/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3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https://pmc.ncbi.nlm.nih.gov/articles/PMC12472176/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4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https://pmc.ncbi.nlm.nih.gov/articles/PMC11956196/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5">
        <w:r w:rsidRPr="00AE036D">
          <w:rPr>
            <w:rFonts w:ascii="Lato" w:eastAsia="inter" w:hAnsi="Lato" w:cs="inter"/>
            <w:sz w:val="18"/>
            <w:u w:val="single"/>
          </w:rPr>
          <w:t>https://journals.sagepub.com/doi/10.1177/23259671241275087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6">
        <w:r w:rsidRPr="00AE036D">
          <w:rPr>
            <w:rFonts w:ascii="Lato" w:eastAsia="inter" w:hAnsi="Lato" w:cs="inter"/>
            <w:sz w:val="18"/>
            <w:u w:val="single"/>
          </w:rPr>
          <w:t>https://onlinelibrary.wiley.com/doi/10.1002/hsr2.2145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7">
        <w:r w:rsidRPr="00AE036D">
          <w:rPr>
            <w:rFonts w:ascii="Lato" w:eastAsia="inter" w:hAnsi="Lato" w:cs="inter"/>
            <w:sz w:val="18"/>
            <w:u w:val="single"/>
          </w:rPr>
          <w:t>https://pubmed.ncbi.nlm.nih.gov/28484944/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8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https://pmc.ncbi.nlm.nih.gov/articles/PMC11871810/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79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https://pmc.ncbi.nlm.nih.gov/articles/PMC12495197/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0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https://pmc.ncbi.nlm.nih.gov/articles/PMC12602899/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1">
        <w:r w:rsidRPr="00AE036D">
          <w:rPr>
            <w:rFonts w:ascii="Lato" w:eastAsia="inter" w:hAnsi="Lato" w:cs="inter"/>
            <w:sz w:val="18"/>
            <w:u w:val="single"/>
          </w:rPr>
          <w:t>https://hummov.awf.wroc.pl/Effect-of-platelet-rich-plasma-in-treating-musculoskeletal-disorders-in-athletes,196399,0,2.html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2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https://pmc.ncbi.nlm.nih.gov/articles/PMC12469693/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3">
        <w:r w:rsidRPr="00AE036D">
          <w:rPr>
            <w:rFonts w:ascii="Lato" w:eastAsia="inter" w:hAnsi="Lato" w:cs="inter"/>
            <w:sz w:val="18"/>
            <w:u w:val="single"/>
          </w:rPr>
          <w:t>https://pubmed.ncbi.nlm.nih.gov/40069655/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4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https://pmc.ncbi.nlm.nih.gov/articles/PMC11887158/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5">
        <w:r w:rsidRPr="00AE036D">
          <w:rPr>
            <w:rFonts w:ascii="Lato" w:eastAsia="inter" w:hAnsi="Lato" w:cs="inter"/>
            <w:sz w:val="18"/>
            <w:u w:val="single"/>
          </w:rPr>
          <w:t>https://orthopedicreviews.openmedicalpublishing.org/article/137660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6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https://pmc.ncbi.nlm.nih.gov/articles/PMC11711223/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7">
        <w:r w:rsidRPr="00AE036D">
          <w:rPr>
            <w:rFonts w:ascii="Lato" w:eastAsia="inter" w:hAnsi="Lato" w:cs="inter"/>
            <w:sz w:val="18"/>
            <w:u w:val="single"/>
          </w:rPr>
          <w:t>https://www.nature.com/articles/s41392-025-02313-9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8">
        <w:r w:rsidRPr="00AE036D">
          <w:rPr>
            <w:rFonts w:ascii="Lato" w:eastAsia="inter" w:hAnsi="Lato" w:cs="inter"/>
            <w:sz w:val="18"/>
            <w:u w:val="single"/>
          </w:rPr>
          <w:t>https://pubmed.ncbi.nlm.nih.gov/39710894/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89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https://pmc.ncbi.nlm.nih.gov/articles/PMC12483392/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0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https://pmc.ncbi.nlm.nih.gov/articles/PMC12144708/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1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https://pmc.ncbi.nlm.nih.gov/articles/PMC10747612/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2">
        <w:r w:rsidRPr="00AE036D">
          <w:rPr>
            <w:rFonts w:ascii="Lato" w:eastAsia="inter" w:hAnsi="Lato" w:cs="inter"/>
            <w:sz w:val="18"/>
            <w:u w:val="single"/>
          </w:rPr>
          <w:t>https://pubmed.ncbi.nlm.nih.gov/39385904/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3">
        <w:r w:rsidRPr="00AE036D">
          <w:rPr>
            <w:rFonts w:ascii="Lato" w:eastAsia="inter" w:hAnsi="Lato" w:cs="inter"/>
            <w:sz w:val="18"/>
            <w:u w:val="single"/>
          </w:rPr>
          <w:t>https://pubmed.ncbi.nlm.nih.gov/38878817/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4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https://pmc.ncbi.nlm.nih.gov/articles/PMC12490021/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5">
        <w:r w:rsidRPr="00AE036D">
          <w:rPr>
            <w:rFonts w:ascii="Lato" w:eastAsia="inter" w:hAnsi="Lato" w:cs="inter"/>
            <w:sz w:val="18"/>
            <w:u w:val="single"/>
          </w:rPr>
          <w:t>https://www.frontiersin.org/journals/pharmacology/articles/10.3389/fphar.2025.1588841/full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6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https://pmc.ncbi.nlm.nih.gov/articles/PMC12310703/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7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https://pmc.ncbi.nlm.nih.gov/articles/PMC12527763/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8">
        <w:r w:rsidRPr="00AE036D">
          <w:rPr>
            <w:rFonts w:ascii="Lato" w:eastAsia="inter" w:hAnsi="Lato" w:cs="inter"/>
            <w:sz w:val="18"/>
            <w:u w:val="single"/>
          </w:rPr>
          <w:t>https://www.nature.com/articles/s41392-023-01704-0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99">
        <w:r w:rsidRPr="00AE036D">
          <w:rPr>
            <w:rFonts w:ascii="Lato" w:eastAsia="inter" w:hAnsi="Lato" w:cs="inter"/>
            <w:sz w:val="18"/>
            <w:u w:val="single"/>
          </w:rPr>
          <w:t>https://pubmed.ncbi.nlm.nih.gov/41158310/?fc=None&amp;ff=20251101121937&amp;v=2.18.0.post22+67771e2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Default="00AE036D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100">
        <w:r w:rsidRPr="00AE036D">
          <w:rPr>
            <w:rFonts w:ascii="Lato" w:eastAsia="inter" w:hAnsi="Lato" w:cs="inter"/>
            <w:sz w:val="18"/>
            <w:u w:val="single"/>
          </w:rPr>
          <w:t>https://pmc.ncbi.nlm.nih.gov/articles/PMC12296247/</w:t>
        </w:r>
      </w:hyperlink>
      <w:r w:rsidRPr="00AE036D">
        <w:rPr>
          <w:rFonts w:ascii="Lato" w:eastAsia="inter" w:hAnsi="Lato" w:cs="inter"/>
          <w:color w:val="000000"/>
          <w:sz w:val="18"/>
        </w:rPr>
        <w:t xml:space="preserve"> </w:t>
      </w:r>
    </w:p>
    <w:p w:rsidR="00AE036D" w:rsidRPr="00AE036D" w:rsidRDefault="00A058C4" w:rsidP="00AE036D">
      <w:pPr>
        <w:numPr>
          <w:ilvl w:val="0"/>
          <w:numId w:val="23"/>
        </w:numPr>
        <w:spacing w:after="210" w:line="360" w:lineRule="auto"/>
        <w:rPr>
          <w:rFonts w:ascii="Lato" w:hAnsi="Lato"/>
        </w:rPr>
      </w:pPr>
      <w:hyperlink r:id="rId101" w:history="1">
        <w:r w:rsidRPr="006C0407">
          <w:rPr>
            <w:rStyle w:val="Hipervnculo"/>
            <w:rFonts w:ascii="Lato" w:eastAsia="inter" w:hAnsi="Lato" w:cs="inter"/>
            <w:sz w:val="18"/>
          </w:rPr>
          <w:t>https://pmc.ncbi.nlm.nih.gov/articles/PMC11462578/</w:t>
        </w:r>
      </w:hyperlink>
    </w:p>
    <w:p w:rsidR="00AE036D" w:rsidRPr="00AE036D" w:rsidRDefault="00AE036D">
      <w:pPr>
        <w:spacing w:after="210" w:line="360" w:lineRule="auto"/>
        <w:rPr>
          <w:rFonts w:ascii="Lato" w:hAnsi="Lato"/>
        </w:rPr>
      </w:pPr>
    </w:p>
    <w:sectPr w:rsidR="00AE036D" w:rsidRPr="00AE036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inter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09B"/>
    <w:multiLevelType w:val="hybridMultilevel"/>
    <w:tmpl w:val="67629308"/>
    <w:lvl w:ilvl="0" w:tplc="27A07D1A">
      <w:numFmt w:val="decimal"/>
      <w:lvlText w:val=""/>
      <w:lvlJc w:val="left"/>
    </w:lvl>
    <w:lvl w:ilvl="1" w:tplc="CC86CCA6">
      <w:numFmt w:val="decimal"/>
      <w:lvlText w:val=""/>
      <w:lvlJc w:val="left"/>
    </w:lvl>
    <w:lvl w:ilvl="2" w:tplc="AD4020D2">
      <w:numFmt w:val="decimal"/>
      <w:lvlText w:val=""/>
      <w:lvlJc w:val="left"/>
    </w:lvl>
    <w:lvl w:ilvl="3" w:tplc="95EC0578">
      <w:numFmt w:val="decimal"/>
      <w:lvlText w:val=""/>
      <w:lvlJc w:val="left"/>
    </w:lvl>
    <w:lvl w:ilvl="4" w:tplc="4C688AF0">
      <w:numFmt w:val="decimal"/>
      <w:lvlText w:val=""/>
      <w:lvlJc w:val="left"/>
    </w:lvl>
    <w:lvl w:ilvl="5" w:tplc="AA1213B4">
      <w:numFmt w:val="decimal"/>
      <w:lvlText w:val=""/>
      <w:lvlJc w:val="left"/>
    </w:lvl>
    <w:lvl w:ilvl="6" w:tplc="4AF4C554">
      <w:numFmt w:val="decimal"/>
      <w:lvlText w:val=""/>
      <w:lvlJc w:val="left"/>
    </w:lvl>
    <w:lvl w:ilvl="7" w:tplc="B6B252A0">
      <w:numFmt w:val="decimal"/>
      <w:lvlText w:val=""/>
      <w:lvlJc w:val="left"/>
    </w:lvl>
    <w:lvl w:ilvl="8" w:tplc="44DAC1CC">
      <w:numFmt w:val="decimal"/>
      <w:lvlText w:val=""/>
      <w:lvlJc w:val="left"/>
    </w:lvl>
  </w:abstractNum>
  <w:abstractNum w:abstractNumId="1" w15:restartNumberingAfterBreak="0">
    <w:nsid w:val="162674C0"/>
    <w:multiLevelType w:val="hybridMultilevel"/>
    <w:tmpl w:val="58CC18EE"/>
    <w:lvl w:ilvl="0" w:tplc="E1A65E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745838">
      <w:numFmt w:val="decimal"/>
      <w:lvlText w:val=""/>
      <w:lvlJc w:val="left"/>
    </w:lvl>
    <w:lvl w:ilvl="2" w:tplc="D76847A8">
      <w:numFmt w:val="decimal"/>
      <w:lvlText w:val=""/>
      <w:lvlJc w:val="left"/>
    </w:lvl>
    <w:lvl w:ilvl="3" w:tplc="47144ED2">
      <w:numFmt w:val="decimal"/>
      <w:lvlText w:val=""/>
      <w:lvlJc w:val="left"/>
    </w:lvl>
    <w:lvl w:ilvl="4" w:tplc="3D8A3426">
      <w:numFmt w:val="decimal"/>
      <w:lvlText w:val=""/>
      <w:lvlJc w:val="left"/>
    </w:lvl>
    <w:lvl w:ilvl="5" w:tplc="0BB69796">
      <w:numFmt w:val="decimal"/>
      <w:lvlText w:val=""/>
      <w:lvlJc w:val="left"/>
    </w:lvl>
    <w:lvl w:ilvl="6" w:tplc="ED160AC4">
      <w:numFmt w:val="decimal"/>
      <w:lvlText w:val=""/>
      <w:lvlJc w:val="left"/>
    </w:lvl>
    <w:lvl w:ilvl="7" w:tplc="69903A9C">
      <w:numFmt w:val="decimal"/>
      <w:lvlText w:val=""/>
      <w:lvlJc w:val="left"/>
    </w:lvl>
    <w:lvl w:ilvl="8" w:tplc="D64A7EBE">
      <w:numFmt w:val="decimal"/>
      <w:lvlText w:val=""/>
      <w:lvlJc w:val="left"/>
    </w:lvl>
  </w:abstractNum>
  <w:abstractNum w:abstractNumId="2" w15:restartNumberingAfterBreak="0">
    <w:nsid w:val="1CA474CD"/>
    <w:multiLevelType w:val="hybridMultilevel"/>
    <w:tmpl w:val="7534DC3A"/>
    <w:lvl w:ilvl="0" w:tplc="2CA653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48F32E">
      <w:numFmt w:val="decimal"/>
      <w:lvlText w:val=""/>
      <w:lvlJc w:val="left"/>
    </w:lvl>
    <w:lvl w:ilvl="2" w:tplc="EA44F462">
      <w:numFmt w:val="decimal"/>
      <w:lvlText w:val=""/>
      <w:lvlJc w:val="left"/>
    </w:lvl>
    <w:lvl w:ilvl="3" w:tplc="18AE28C8">
      <w:numFmt w:val="decimal"/>
      <w:lvlText w:val=""/>
      <w:lvlJc w:val="left"/>
    </w:lvl>
    <w:lvl w:ilvl="4" w:tplc="DFCA01C8">
      <w:numFmt w:val="decimal"/>
      <w:lvlText w:val=""/>
      <w:lvlJc w:val="left"/>
    </w:lvl>
    <w:lvl w:ilvl="5" w:tplc="93F46F10">
      <w:numFmt w:val="decimal"/>
      <w:lvlText w:val=""/>
      <w:lvlJc w:val="left"/>
    </w:lvl>
    <w:lvl w:ilvl="6" w:tplc="1AFA31B0">
      <w:numFmt w:val="decimal"/>
      <w:lvlText w:val=""/>
      <w:lvlJc w:val="left"/>
    </w:lvl>
    <w:lvl w:ilvl="7" w:tplc="728AA83E">
      <w:numFmt w:val="decimal"/>
      <w:lvlText w:val=""/>
      <w:lvlJc w:val="left"/>
    </w:lvl>
    <w:lvl w:ilvl="8" w:tplc="027A4634">
      <w:numFmt w:val="decimal"/>
      <w:lvlText w:val=""/>
      <w:lvlJc w:val="left"/>
    </w:lvl>
  </w:abstractNum>
  <w:abstractNum w:abstractNumId="3" w15:restartNumberingAfterBreak="0">
    <w:nsid w:val="209E1324"/>
    <w:multiLevelType w:val="hybridMultilevel"/>
    <w:tmpl w:val="171265F0"/>
    <w:lvl w:ilvl="0" w:tplc="09A2CC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93E57D6">
      <w:numFmt w:val="decimal"/>
      <w:lvlText w:val=""/>
      <w:lvlJc w:val="left"/>
    </w:lvl>
    <w:lvl w:ilvl="2" w:tplc="3266CC86">
      <w:numFmt w:val="decimal"/>
      <w:lvlText w:val=""/>
      <w:lvlJc w:val="left"/>
    </w:lvl>
    <w:lvl w:ilvl="3" w:tplc="C732849A">
      <w:numFmt w:val="decimal"/>
      <w:lvlText w:val=""/>
      <w:lvlJc w:val="left"/>
    </w:lvl>
    <w:lvl w:ilvl="4" w:tplc="92D44014">
      <w:numFmt w:val="decimal"/>
      <w:lvlText w:val=""/>
      <w:lvlJc w:val="left"/>
    </w:lvl>
    <w:lvl w:ilvl="5" w:tplc="9E6E630C">
      <w:numFmt w:val="decimal"/>
      <w:lvlText w:val=""/>
      <w:lvlJc w:val="left"/>
    </w:lvl>
    <w:lvl w:ilvl="6" w:tplc="27148F0E">
      <w:numFmt w:val="decimal"/>
      <w:lvlText w:val=""/>
      <w:lvlJc w:val="left"/>
    </w:lvl>
    <w:lvl w:ilvl="7" w:tplc="79E0F12E">
      <w:numFmt w:val="decimal"/>
      <w:lvlText w:val=""/>
      <w:lvlJc w:val="left"/>
    </w:lvl>
    <w:lvl w:ilvl="8" w:tplc="1D62BD9C">
      <w:numFmt w:val="decimal"/>
      <w:lvlText w:val=""/>
      <w:lvlJc w:val="left"/>
    </w:lvl>
  </w:abstractNum>
  <w:abstractNum w:abstractNumId="4" w15:restartNumberingAfterBreak="0">
    <w:nsid w:val="26170666"/>
    <w:multiLevelType w:val="hybridMultilevel"/>
    <w:tmpl w:val="5980FB8A"/>
    <w:lvl w:ilvl="0" w:tplc="8592BF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0E6D76">
      <w:numFmt w:val="decimal"/>
      <w:lvlText w:val=""/>
      <w:lvlJc w:val="left"/>
    </w:lvl>
    <w:lvl w:ilvl="2" w:tplc="C9EE6240">
      <w:numFmt w:val="decimal"/>
      <w:lvlText w:val=""/>
      <w:lvlJc w:val="left"/>
    </w:lvl>
    <w:lvl w:ilvl="3" w:tplc="93E09FB4">
      <w:numFmt w:val="decimal"/>
      <w:lvlText w:val=""/>
      <w:lvlJc w:val="left"/>
    </w:lvl>
    <w:lvl w:ilvl="4" w:tplc="3EB4DF8C">
      <w:numFmt w:val="decimal"/>
      <w:lvlText w:val=""/>
      <w:lvlJc w:val="left"/>
    </w:lvl>
    <w:lvl w:ilvl="5" w:tplc="B6F2DBCA">
      <w:numFmt w:val="decimal"/>
      <w:lvlText w:val=""/>
      <w:lvlJc w:val="left"/>
    </w:lvl>
    <w:lvl w:ilvl="6" w:tplc="51801EC6">
      <w:numFmt w:val="decimal"/>
      <w:lvlText w:val=""/>
      <w:lvlJc w:val="left"/>
    </w:lvl>
    <w:lvl w:ilvl="7" w:tplc="D7B4C76C">
      <w:numFmt w:val="decimal"/>
      <w:lvlText w:val=""/>
      <w:lvlJc w:val="left"/>
    </w:lvl>
    <w:lvl w:ilvl="8" w:tplc="F0127B78">
      <w:numFmt w:val="decimal"/>
      <w:lvlText w:val=""/>
      <w:lvlJc w:val="left"/>
    </w:lvl>
  </w:abstractNum>
  <w:abstractNum w:abstractNumId="5" w15:restartNumberingAfterBreak="0">
    <w:nsid w:val="283B1ABC"/>
    <w:multiLevelType w:val="hybridMultilevel"/>
    <w:tmpl w:val="CE0C2472"/>
    <w:lvl w:ilvl="0" w:tplc="9662CB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9C9AC0">
      <w:numFmt w:val="decimal"/>
      <w:lvlText w:val=""/>
      <w:lvlJc w:val="left"/>
    </w:lvl>
    <w:lvl w:ilvl="2" w:tplc="474480E8">
      <w:numFmt w:val="decimal"/>
      <w:lvlText w:val=""/>
      <w:lvlJc w:val="left"/>
    </w:lvl>
    <w:lvl w:ilvl="3" w:tplc="C2A4B96A">
      <w:numFmt w:val="decimal"/>
      <w:lvlText w:val=""/>
      <w:lvlJc w:val="left"/>
    </w:lvl>
    <w:lvl w:ilvl="4" w:tplc="A2A88606">
      <w:numFmt w:val="decimal"/>
      <w:lvlText w:val=""/>
      <w:lvlJc w:val="left"/>
    </w:lvl>
    <w:lvl w:ilvl="5" w:tplc="36B051CC">
      <w:numFmt w:val="decimal"/>
      <w:lvlText w:val=""/>
      <w:lvlJc w:val="left"/>
    </w:lvl>
    <w:lvl w:ilvl="6" w:tplc="5476BCDE">
      <w:numFmt w:val="decimal"/>
      <w:lvlText w:val=""/>
      <w:lvlJc w:val="left"/>
    </w:lvl>
    <w:lvl w:ilvl="7" w:tplc="096E3C0A">
      <w:numFmt w:val="decimal"/>
      <w:lvlText w:val=""/>
      <w:lvlJc w:val="left"/>
    </w:lvl>
    <w:lvl w:ilvl="8" w:tplc="AD2A9982">
      <w:numFmt w:val="decimal"/>
      <w:lvlText w:val=""/>
      <w:lvlJc w:val="left"/>
    </w:lvl>
  </w:abstractNum>
  <w:abstractNum w:abstractNumId="6" w15:restartNumberingAfterBreak="0">
    <w:nsid w:val="28724860"/>
    <w:multiLevelType w:val="hybridMultilevel"/>
    <w:tmpl w:val="A0C4ECD2"/>
    <w:lvl w:ilvl="0" w:tplc="C24A37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407738">
      <w:numFmt w:val="decimal"/>
      <w:lvlText w:val=""/>
      <w:lvlJc w:val="left"/>
    </w:lvl>
    <w:lvl w:ilvl="2" w:tplc="081A2158">
      <w:numFmt w:val="decimal"/>
      <w:lvlText w:val=""/>
      <w:lvlJc w:val="left"/>
    </w:lvl>
    <w:lvl w:ilvl="3" w:tplc="86A85394">
      <w:numFmt w:val="decimal"/>
      <w:lvlText w:val=""/>
      <w:lvlJc w:val="left"/>
    </w:lvl>
    <w:lvl w:ilvl="4" w:tplc="CAE08FB8">
      <w:numFmt w:val="decimal"/>
      <w:lvlText w:val=""/>
      <w:lvlJc w:val="left"/>
    </w:lvl>
    <w:lvl w:ilvl="5" w:tplc="EA9A95E2">
      <w:numFmt w:val="decimal"/>
      <w:lvlText w:val=""/>
      <w:lvlJc w:val="left"/>
    </w:lvl>
    <w:lvl w:ilvl="6" w:tplc="A31E3964">
      <w:numFmt w:val="decimal"/>
      <w:lvlText w:val=""/>
      <w:lvlJc w:val="left"/>
    </w:lvl>
    <w:lvl w:ilvl="7" w:tplc="14FC5118">
      <w:numFmt w:val="decimal"/>
      <w:lvlText w:val=""/>
      <w:lvlJc w:val="left"/>
    </w:lvl>
    <w:lvl w:ilvl="8" w:tplc="5A40CFF8">
      <w:numFmt w:val="decimal"/>
      <w:lvlText w:val=""/>
      <w:lvlJc w:val="left"/>
    </w:lvl>
  </w:abstractNum>
  <w:abstractNum w:abstractNumId="7" w15:restartNumberingAfterBreak="0">
    <w:nsid w:val="299863F6"/>
    <w:multiLevelType w:val="hybridMultilevel"/>
    <w:tmpl w:val="5F828D22"/>
    <w:lvl w:ilvl="0" w:tplc="F864AE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096419E">
      <w:numFmt w:val="decimal"/>
      <w:lvlText w:val=""/>
      <w:lvlJc w:val="left"/>
    </w:lvl>
    <w:lvl w:ilvl="2" w:tplc="A59A824E">
      <w:numFmt w:val="decimal"/>
      <w:lvlText w:val=""/>
      <w:lvlJc w:val="left"/>
    </w:lvl>
    <w:lvl w:ilvl="3" w:tplc="942018BE">
      <w:numFmt w:val="decimal"/>
      <w:lvlText w:val=""/>
      <w:lvlJc w:val="left"/>
    </w:lvl>
    <w:lvl w:ilvl="4" w:tplc="76FAFA88">
      <w:numFmt w:val="decimal"/>
      <w:lvlText w:val=""/>
      <w:lvlJc w:val="left"/>
    </w:lvl>
    <w:lvl w:ilvl="5" w:tplc="F42CD5C4">
      <w:numFmt w:val="decimal"/>
      <w:lvlText w:val=""/>
      <w:lvlJc w:val="left"/>
    </w:lvl>
    <w:lvl w:ilvl="6" w:tplc="50D2EC9E">
      <w:numFmt w:val="decimal"/>
      <w:lvlText w:val=""/>
      <w:lvlJc w:val="left"/>
    </w:lvl>
    <w:lvl w:ilvl="7" w:tplc="2142623A">
      <w:numFmt w:val="decimal"/>
      <w:lvlText w:val=""/>
      <w:lvlJc w:val="left"/>
    </w:lvl>
    <w:lvl w:ilvl="8" w:tplc="A6D83C0C">
      <w:numFmt w:val="decimal"/>
      <w:lvlText w:val=""/>
      <w:lvlJc w:val="left"/>
    </w:lvl>
  </w:abstractNum>
  <w:abstractNum w:abstractNumId="8" w15:restartNumberingAfterBreak="0">
    <w:nsid w:val="2A71600A"/>
    <w:multiLevelType w:val="hybridMultilevel"/>
    <w:tmpl w:val="391A1272"/>
    <w:lvl w:ilvl="0" w:tplc="058AEF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75EFE58">
      <w:numFmt w:val="decimal"/>
      <w:lvlText w:val=""/>
      <w:lvlJc w:val="left"/>
    </w:lvl>
    <w:lvl w:ilvl="2" w:tplc="FFBED818">
      <w:numFmt w:val="decimal"/>
      <w:lvlText w:val=""/>
      <w:lvlJc w:val="left"/>
    </w:lvl>
    <w:lvl w:ilvl="3" w:tplc="9876890C">
      <w:numFmt w:val="decimal"/>
      <w:lvlText w:val=""/>
      <w:lvlJc w:val="left"/>
    </w:lvl>
    <w:lvl w:ilvl="4" w:tplc="168A020C">
      <w:numFmt w:val="decimal"/>
      <w:lvlText w:val=""/>
      <w:lvlJc w:val="left"/>
    </w:lvl>
    <w:lvl w:ilvl="5" w:tplc="08FE4C2A">
      <w:numFmt w:val="decimal"/>
      <w:lvlText w:val=""/>
      <w:lvlJc w:val="left"/>
    </w:lvl>
    <w:lvl w:ilvl="6" w:tplc="413ADAEA">
      <w:numFmt w:val="decimal"/>
      <w:lvlText w:val=""/>
      <w:lvlJc w:val="left"/>
    </w:lvl>
    <w:lvl w:ilvl="7" w:tplc="CA0001F0">
      <w:numFmt w:val="decimal"/>
      <w:lvlText w:val=""/>
      <w:lvlJc w:val="left"/>
    </w:lvl>
    <w:lvl w:ilvl="8" w:tplc="D44015AA">
      <w:numFmt w:val="decimal"/>
      <w:lvlText w:val=""/>
      <w:lvlJc w:val="left"/>
    </w:lvl>
  </w:abstractNum>
  <w:abstractNum w:abstractNumId="9" w15:restartNumberingAfterBreak="0">
    <w:nsid w:val="31DD1C22"/>
    <w:multiLevelType w:val="hybridMultilevel"/>
    <w:tmpl w:val="D35C043C"/>
    <w:lvl w:ilvl="0" w:tplc="DA9C180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BF814CE">
      <w:numFmt w:val="decimal"/>
      <w:lvlText w:val=""/>
      <w:lvlJc w:val="left"/>
    </w:lvl>
    <w:lvl w:ilvl="2" w:tplc="7054EA72">
      <w:numFmt w:val="decimal"/>
      <w:lvlText w:val=""/>
      <w:lvlJc w:val="left"/>
    </w:lvl>
    <w:lvl w:ilvl="3" w:tplc="D4B25286">
      <w:numFmt w:val="decimal"/>
      <w:lvlText w:val=""/>
      <w:lvlJc w:val="left"/>
    </w:lvl>
    <w:lvl w:ilvl="4" w:tplc="77E646FE">
      <w:numFmt w:val="decimal"/>
      <w:lvlText w:val=""/>
      <w:lvlJc w:val="left"/>
    </w:lvl>
    <w:lvl w:ilvl="5" w:tplc="FA6A7BE4">
      <w:numFmt w:val="decimal"/>
      <w:lvlText w:val=""/>
      <w:lvlJc w:val="left"/>
    </w:lvl>
    <w:lvl w:ilvl="6" w:tplc="43743014">
      <w:numFmt w:val="decimal"/>
      <w:lvlText w:val=""/>
      <w:lvlJc w:val="left"/>
    </w:lvl>
    <w:lvl w:ilvl="7" w:tplc="DC3A43D6">
      <w:numFmt w:val="decimal"/>
      <w:lvlText w:val=""/>
      <w:lvlJc w:val="left"/>
    </w:lvl>
    <w:lvl w:ilvl="8" w:tplc="BCB4DA6E">
      <w:numFmt w:val="decimal"/>
      <w:lvlText w:val=""/>
      <w:lvlJc w:val="left"/>
    </w:lvl>
  </w:abstractNum>
  <w:abstractNum w:abstractNumId="10" w15:restartNumberingAfterBreak="0">
    <w:nsid w:val="32FB0EC3"/>
    <w:multiLevelType w:val="hybridMultilevel"/>
    <w:tmpl w:val="E1807C66"/>
    <w:lvl w:ilvl="0" w:tplc="CC2C2D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C3E224C">
      <w:numFmt w:val="decimal"/>
      <w:lvlText w:val=""/>
      <w:lvlJc w:val="left"/>
    </w:lvl>
    <w:lvl w:ilvl="2" w:tplc="367A4E24">
      <w:numFmt w:val="decimal"/>
      <w:lvlText w:val=""/>
      <w:lvlJc w:val="left"/>
    </w:lvl>
    <w:lvl w:ilvl="3" w:tplc="0EFAEFAA">
      <w:numFmt w:val="decimal"/>
      <w:lvlText w:val=""/>
      <w:lvlJc w:val="left"/>
    </w:lvl>
    <w:lvl w:ilvl="4" w:tplc="0238824A">
      <w:numFmt w:val="decimal"/>
      <w:lvlText w:val=""/>
      <w:lvlJc w:val="left"/>
    </w:lvl>
    <w:lvl w:ilvl="5" w:tplc="DFAC8416">
      <w:numFmt w:val="decimal"/>
      <w:lvlText w:val=""/>
      <w:lvlJc w:val="left"/>
    </w:lvl>
    <w:lvl w:ilvl="6" w:tplc="C6E23ECC">
      <w:numFmt w:val="decimal"/>
      <w:lvlText w:val=""/>
      <w:lvlJc w:val="left"/>
    </w:lvl>
    <w:lvl w:ilvl="7" w:tplc="86609F8E">
      <w:numFmt w:val="decimal"/>
      <w:lvlText w:val=""/>
      <w:lvlJc w:val="left"/>
    </w:lvl>
    <w:lvl w:ilvl="8" w:tplc="9BF6DD2E">
      <w:numFmt w:val="decimal"/>
      <w:lvlText w:val=""/>
      <w:lvlJc w:val="left"/>
    </w:lvl>
  </w:abstractNum>
  <w:abstractNum w:abstractNumId="11" w15:restartNumberingAfterBreak="0">
    <w:nsid w:val="38F83314"/>
    <w:multiLevelType w:val="hybridMultilevel"/>
    <w:tmpl w:val="874ABFE6"/>
    <w:lvl w:ilvl="0" w:tplc="8BA825C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DCA2960">
      <w:numFmt w:val="decimal"/>
      <w:lvlText w:val=""/>
      <w:lvlJc w:val="left"/>
    </w:lvl>
    <w:lvl w:ilvl="2" w:tplc="9CBA2E70">
      <w:numFmt w:val="decimal"/>
      <w:lvlText w:val=""/>
      <w:lvlJc w:val="left"/>
    </w:lvl>
    <w:lvl w:ilvl="3" w:tplc="0CE62C1A">
      <w:numFmt w:val="decimal"/>
      <w:lvlText w:val=""/>
      <w:lvlJc w:val="left"/>
    </w:lvl>
    <w:lvl w:ilvl="4" w:tplc="2F8A469E">
      <w:numFmt w:val="decimal"/>
      <w:lvlText w:val=""/>
      <w:lvlJc w:val="left"/>
    </w:lvl>
    <w:lvl w:ilvl="5" w:tplc="682A8D9A">
      <w:numFmt w:val="decimal"/>
      <w:lvlText w:val=""/>
      <w:lvlJc w:val="left"/>
    </w:lvl>
    <w:lvl w:ilvl="6" w:tplc="B9EAD6F8">
      <w:numFmt w:val="decimal"/>
      <w:lvlText w:val=""/>
      <w:lvlJc w:val="left"/>
    </w:lvl>
    <w:lvl w:ilvl="7" w:tplc="89E22522">
      <w:numFmt w:val="decimal"/>
      <w:lvlText w:val=""/>
      <w:lvlJc w:val="left"/>
    </w:lvl>
    <w:lvl w:ilvl="8" w:tplc="0EE6F3C4">
      <w:numFmt w:val="decimal"/>
      <w:lvlText w:val=""/>
      <w:lvlJc w:val="left"/>
    </w:lvl>
  </w:abstractNum>
  <w:abstractNum w:abstractNumId="12" w15:restartNumberingAfterBreak="0">
    <w:nsid w:val="39361582"/>
    <w:multiLevelType w:val="hybridMultilevel"/>
    <w:tmpl w:val="BC7C71A6"/>
    <w:lvl w:ilvl="0" w:tplc="5EC2B9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640C044">
      <w:numFmt w:val="decimal"/>
      <w:lvlText w:val=""/>
      <w:lvlJc w:val="left"/>
    </w:lvl>
    <w:lvl w:ilvl="2" w:tplc="A65475B8">
      <w:numFmt w:val="decimal"/>
      <w:lvlText w:val=""/>
      <w:lvlJc w:val="left"/>
    </w:lvl>
    <w:lvl w:ilvl="3" w:tplc="B4B88D2E">
      <w:numFmt w:val="decimal"/>
      <w:lvlText w:val=""/>
      <w:lvlJc w:val="left"/>
    </w:lvl>
    <w:lvl w:ilvl="4" w:tplc="B53C53B6">
      <w:numFmt w:val="decimal"/>
      <w:lvlText w:val=""/>
      <w:lvlJc w:val="left"/>
    </w:lvl>
    <w:lvl w:ilvl="5" w:tplc="F52C3F7A">
      <w:numFmt w:val="decimal"/>
      <w:lvlText w:val=""/>
      <w:lvlJc w:val="left"/>
    </w:lvl>
    <w:lvl w:ilvl="6" w:tplc="A5FAECB4">
      <w:numFmt w:val="decimal"/>
      <w:lvlText w:val=""/>
      <w:lvlJc w:val="left"/>
    </w:lvl>
    <w:lvl w:ilvl="7" w:tplc="5D2849E6">
      <w:numFmt w:val="decimal"/>
      <w:lvlText w:val=""/>
      <w:lvlJc w:val="left"/>
    </w:lvl>
    <w:lvl w:ilvl="8" w:tplc="50B25440">
      <w:numFmt w:val="decimal"/>
      <w:lvlText w:val=""/>
      <w:lvlJc w:val="left"/>
    </w:lvl>
  </w:abstractNum>
  <w:abstractNum w:abstractNumId="13" w15:restartNumberingAfterBreak="0">
    <w:nsid w:val="41645E7D"/>
    <w:multiLevelType w:val="hybridMultilevel"/>
    <w:tmpl w:val="63FC5834"/>
    <w:lvl w:ilvl="0" w:tplc="3208B0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F489BA4">
      <w:numFmt w:val="decimal"/>
      <w:lvlText w:val=""/>
      <w:lvlJc w:val="left"/>
    </w:lvl>
    <w:lvl w:ilvl="2" w:tplc="56BCC664">
      <w:numFmt w:val="decimal"/>
      <w:lvlText w:val=""/>
      <w:lvlJc w:val="left"/>
    </w:lvl>
    <w:lvl w:ilvl="3" w:tplc="6792C50C">
      <w:numFmt w:val="decimal"/>
      <w:lvlText w:val=""/>
      <w:lvlJc w:val="left"/>
    </w:lvl>
    <w:lvl w:ilvl="4" w:tplc="15720A6E">
      <w:numFmt w:val="decimal"/>
      <w:lvlText w:val=""/>
      <w:lvlJc w:val="left"/>
    </w:lvl>
    <w:lvl w:ilvl="5" w:tplc="5A3040F8">
      <w:numFmt w:val="decimal"/>
      <w:lvlText w:val=""/>
      <w:lvlJc w:val="left"/>
    </w:lvl>
    <w:lvl w:ilvl="6" w:tplc="CA0A73A6">
      <w:numFmt w:val="decimal"/>
      <w:lvlText w:val=""/>
      <w:lvlJc w:val="left"/>
    </w:lvl>
    <w:lvl w:ilvl="7" w:tplc="1FB6CB98">
      <w:numFmt w:val="decimal"/>
      <w:lvlText w:val=""/>
      <w:lvlJc w:val="left"/>
    </w:lvl>
    <w:lvl w:ilvl="8" w:tplc="20FCBFC0">
      <w:numFmt w:val="decimal"/>
      <w:lvlText w:val=""/>
      <w:lvlJc w:val="left"/>
    </w:lvl>
  </w:abstractNum>
  <w:abstractNum w:abstractNumId="14" w15:restartNumberingAfterBreak="0">
    <w:nsid w:val="51601E92"/>
    <w:multiLevelType w:val="hybridMultilevel"/>
    <w:tmpl w:val="E3A4B55C"/>
    <w:lvl w:ilvl="0" w:tplc="0F884B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1144C98">
      <w:numFmt w:val="decimal"/>
      <w:lvlText w:val=""/>
      <w:lvlJc w:val="left"/>
    </w:lvl>
    <w:lvl w:ilvl="2" w:tplc="F69C7D64">
      <w:numFmt w:val="decimal"/>
      <w:lvlText w:val=""/>
      <w:lvlJc w:val="left"/>
    </w:lvl>
    <w:lvl w:ilvl="3" w:tplc="F5E86C56">
      <w:numFmt w:val="decimal"/>
      <w:lvlText w:val=""/>
      <w:lvlJc w:val="left"/>
    </w:lvl>
    <w:lvl w:ilvl="4" w:tplc="944221C2">
      <w:numFmt w:val="decimal"/>
      <w:lvlText w:val=""/>
      <w:lvlJc w:val="left"/>
    </w:lvl>
    <w:lvl w:ilvl="5" w:tplc="8AA0831A">
      <w:numFmt w:val="decimal"/>
      <w:lvlText w:val=""/>
      <w:lvlJc w:val="left"/>
    </w:lvl>
    <w:lvl w:ilvl="6" w:tplc="0C0EC9B0">
      <w:numFmt w:val="decimal"/>
      <w:lvlText w:val=""/>
      <w:lvlJc w:val="left"/>
    </w:lvl>
    <w:lvl w:ilvl="7" w:tplc="E3CA443A">
      <w:numFmt w:val="decimal"/>
      <w:lvlText w:val=""/>
      <w:lvlJc w:val="left"/>
    </w:lvl>
    <w:lvl w:ilvl="8" w:tplc="D8F838C0">
      <w:numFmt w:val="decimal"/>
      <w:lvlText w:val=""/>
      <w:lvlJc w:val="left"/>
    </w:lvl>
  </w:abstractNum>
  <w:abstractNum w:abstractNumId="15" w15:restartNumberingAfterBreak="0">
    <w:nsid w:val="5349554E"/>
    <w:multiLevelType w:val="hybridMultilevel"/>
    <w:tmpl w:val="CAB88AC6"/>
    <w:lvl w:ilvl="0" w:tplc="5F5A82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C2853E">
      <w:numFmt w:val="decimal"/>
      <w:lvlText w:val=""/>
      <w:lvlJc w:val="left"/>
    </w:lvl>
    <w:lvl w:ilvl="2" w:tplc="10B8A2F0">
      <w:numFmt w:val="decimal"/>
      <w:lvlText w:val=""/>
      <w:lvlJc w:val="left"/>
    </w:lvl>
    <w:lvl w:ilvl="3" w:tplc="4A68C546">
      <w:numFmt w:val="decimal"/>
      <w:lvlText w:val=""/>
      <w:lvlJc w:val="left"/>
    </w:lvl>
    <w:lvl w:ilvl="4" w:tplc="B2AE4068">
      <w:numFmt w:val="decimal"/>
      <w:lvlText w:val=""/>
      <w:lvlJc w:val="left"/>
    </w:lvl>
    <w:lvl w:ilvl="5" w:tplc="679AE90A">
      <w:numFmt w:val="decimal"/>
      <w:lvlText w:val=""/>
      <w:lvlJc w:val="left"/>
    </w:lvl>
    <w:lvl w:ilvl="6" w:tplc="B1AA55BA">
      <w:numFmt w:val="decimal"/>
      <w:lvlText w:val=""/>
      <w:lvlJc w:val="left"/>
    </w:lvl>
    <w:lvl w:ilvl="7" w:tplc="4A32F902">
      <w:numFmt w:val="decimal"/>
      <w:lvlText w:val=""/>
      <w:lvlJc w:val="left"/>
    </w:lvl>
    <w:lvl w:ilvl="8" w:tplc="5018406E">
      <w:numFmt w:val="decimal"/>
      <w:lvlText w:val=""/>
      <w:lvlJc w:val="left"/>
    </w:lvl>
  </w:abstractNum>
  <w:abstractNum w:abstractNumId="16" w15:restartNumberingAfterBreak="0">
    <w:nsid w:val="56012233"/>
    <w:multiLevelType w:val="hybridMultilevel"/>
    <w:tmpl w:val="8ECE193E"/>
    <w:lvl w:ilvl="0" w:tplc="BA7A63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80ED0E8">
      <w:numFmt w:val="decimal"/>
      <w:lvlText w:val=""/>
      <w:lvlJc w:val="left"/>
    </w:lvl>
    <w:lvl w:ilvl="2" w:tplc="EBEEB56C">
      <w:numFmt w:val="decimal"/>
      <w:lvlText w:val=""/>
      <w:lvlJc w:val="left"/>
    </w:lvl>
    <w:lvl w:ilvl="3" w:tplc="94585BC4">
      <w:numFmt w:val="decimal"/>
      <w:lvlText w:val=""/>
      <w:lvlJc w:val="left"/>
    </w:lvl>
    <w:lvl w:ilvl="4" w:tplc="DE363726">
      <w:numFmt w:val="decimal"/>
      <w:lvlText w:val=""/>
      <w:lvlJc w:val="left"/>
    </w:lvl>
    <w:lvl w:ilvl="5" w:tplc="1DE07E2C">
      <w:numFmt w:val="decimal"/>
      <w:lvlText w:val=""/>
      <w:lvlJc w:val="left"/>
    </w:lvl>
    <w:lvl w:ilvl="6" w:tplc="F5AEA60C">
      <w:numFmt w:val="decimal"/>
      <w:lvlText w:val=""/>
      <w:lvlJc w:val="left"/>
    </w:lvl>
    <w:lvl w:ilvl="7" w:tplc="8388645C">
      <w:numFmt w:val="decimal"/>
      <w:lvlText w:val=""/>
      <w:lvlJc w:val="left"/>
    </w:lvl>
    <w:lvl w:ilvl="8" w:tplc="7F403AA6">
      <w:numFmt w:val="decimal"/>
      <w:lvlText w:val=""/>
      <w:lvlJc w:val="left"/>
    </w:lvl>
  </w:abstractNum>
  <w:abstractNum w:abstractNumId="17" w15:restartNumberingAfterBreak="0">
    <w:nsid w:val="597E03BA"/>
    <w:multiLevelType w:val="hybridMultilevel"/>
    <w:tmpl w:val="5BF89EE0"/>
    <w:lvl w:ilvl="0" w:tplc="80F6C2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868534">
      <w:numFmt w:val="decimal"/>
      <w:lvlText w:val=""/>
      <w:lvlJc w:val="left"/>
    </w:lvl>
    <w:lvl w:ilvl="2" w:tplc="9AAC5A02">
      <w:numFmt w:val="decimal"/>
      <w:lvlText w:val=""/>
      <w:lvlJc w:val="left"/>
    </w:lvl>
    <w:lvl w:ilvl="3" w:tplc="5C18947E">
      <w:numFmt w:val="decimal"/>
      <w:lvlText w:val=""/>
      <w:lvlJc w:val="left"/>
    </w:lvl>
    <w:lvl w:ilvl="4" w:tplc="14E2A378">
      <w:numFmt w:val="decimal"/>
      <w:lvlText w:val=""/>
      <w:lvlJc w:val="left"/>
    </w:lvl>
    <w:lvl w:ilvl="5" w:tplc="BBB0C8B2">
      <w:numFmt w:val="decimal"/>
      <w:lvlText w:val=""/>
      <w:lvlJc w:val="left"/>
    </w:lvl>
    <w:lvl w:ilvl="6" w:tplc="F1C2396C">
      <w:numFmt w:val="decimal"/>
      <w:lvlText w:val=""/>
      <w:lvlJc w:val="left"/>
    </w:lvl>
    <w:lvl w:ilvl="7" w:tplc="59489698">
      <w:numFmt w:val="decimal"/>
      <w:lvlText w:val=""/>
      <w:lvlJc w:val="left"/>
    </w:lvl>
    <w:lvl w:ilvl="8" w:tplc="B8983DB2">
      <w:numFmt w:val="decimal"/>
      <w:lvlText w:val=""/>
      <w:lvlJc w:val="left"/>
    </w:lvl>
  </w:abstractNum>
  <w:abstractNum w:abstractNumId="18" w15:restartNumberingAfterBreak="0">
    <w:nsid w:val="5A524367"/>
    <w:multiLevelType w:val="hybridMultilevel"/>
    <w:tmpl w:val="0F38299E"/>
    <w:lvl w:ilvl="0" w:tplc="1DB85C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5C8878">
      <w:numFmt w:val="decimal"/>
      <w:lvlText w:val=""/>
      <w:lvlJc w:val="left"/>
    </w:lvl>
    <w:lvl w:ilvl="2" w:tplc="E9805AC2">
      <w:numFmt w:val="decimal"/>
      <w:lvlText w:val=""/>
      <w:lvlJc w:val="left"/>
    </w:lvl>
    <w:lvl w:ilvl="3" w:tplc="33BC0164">
      <w:numFmt w:val="decimal"/>
      <w:lvlText w:val=""/>
      <w:lvlJc w:val="left"/>
    </w:lvl>
    <w:lvl w:ilvl="4" w:tplc="B14ACF42">
      <w:numFmt w:val="decimal"/>
      <w:lvlText w:val=""/>
      <w:lvlJc w:val="left"/>
    </w:lvl>
    <w:lvl w:ilvl="5" w:tplc="BC5CCF40">
      <w:numFmt w:val="decimal"/>
      <w:lvlText w:val=""/>
      <w:lvlJc w:val="left"/>
    </w:lvl>
    <w:lvl w:ilvl="6" w:tplc="828EFEC8">
      <w:numFmt w:val="decimal"/>
      <w:lvlText w:val=""/>
      <w:lvlJc w:val="left"/>
    </w:lvl>
    <w:lvl w:ilvl="7" w:tplc="E408B416">
      <w:numFmt w:val="decimal"/>
      <w:lvlText w:val=""/>
      <w:lvlJc w:val="left"/>
    </w:lvl>
    <w:lvl w:ilvl="8" w:tplc="42C02858">
      <w:numFmt w:val="decimal"/>
      <w:lvlText w:val=""/>
      <w:lvlJc w:val="left"/>
    </w:lvl>
  </w:abstractNum>
  <w:abstractNum w:abstractNumId="19" w15:restartNumberingAfterBreak="0">
    <w:nsid w:val="5C6F611D"/>
    <w:multiLevelType w:val="hybridMultilevel"/>
    <w:tmpl w:val="A8C8B550"/>
    <w:lvl w:ilvl="0" w:tplc="57582F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1A018C">
      <w:numFmt w:val="decimal"/>
      <w:lvlText w:val=""/>
      <w:lvlJc w:val="left"/>
    </w:lvl>
    <w:lvl w:ilvl="2" w:tplc="93E8D344">
      <w:numFmt w:val="decimal"/>
      <w:lvlText w:val=""/>
      <w:lvlJc w:val="left"/>
    </w:lvl>
    <w:lvl w:ilvl="3" w:tplc="994EF32A">
      <w:numFmt w:val="decimal"/>
      <w:lvlText w:val=""/>
      <w:lvlJc w:val="left"/>
    </w:lvl>
    <w:lvl w:ilvl="4" w:tplc="35763B78">
      <w:numFmt w:val="decimal"/>
      <w:lvlText w:val=""/>
      <w:lvlJc w:val="left"/>
    </w:lvl>
    <w:lvl w:ilvl="5" w:tplc="FF04D66C">
      <w:numFmt w:val="decimal"/>
      <w:lvlText w:val=""/>
      <w:lvlJc w:val="left"/>
    </w:lvl>
    <w:lvl w:ilvl="6" w:tplc="AD66D39A">
      <w:numFmt w:val="decimal"/>
      <w:lvlText w:val=""/>
      <w:lvlJc w:val="left"/>
    </w:lvl>
    <w:lvl w:ilvl="7" w:tplc="415CDE0C">
      <w:numFmt w:val="decimal"/>
      <w:lvlText w:val=""/>
      <w:lvlJc w:val="left"/>
    </w:lvl>
    <w:lvl w:ilvl="8" w:tplc="F7A04428">
      <w:numFmt w:val="decimal"/>
      <w:lvlText w:val=""/>
      <w:lvlJc w:val="left"/>
    </w:lvl>
  </w:abstractNum>
  <w:abstractNum w:abstractNumId="20" w15:restartNumberingAfterBreak="0">
    <w:nsid w:val="60D23596"/>
    <w:multiLevelType w:val="hybridMultilevel"/>
    <w:tmpl w:val="D44CE6AC"/>
    <w:lvl w:ilvl="0" w:tplc="0D1426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C843D10">
      <w:numFmt w:val="decimal"/>
      <w:lvlText w:val=""/>
      <w:lvlJc w:val="left"/>
    </w:lvl>
    <w:lvl w:ilvl="2" w:tplc="01127E1C">
      <w:numFmt w:val="decimal"/>
      <w:lvlText w:val=""/>
      <w:lvlJc w:val="left"/>
    </w:lvl>
    <w:lvl w:ilvl="3" w:tplc="92461362">
      <w:numFmt w:val="decimal"/>
      <w:lvlText w:val=""/>
      <w:lvlJc w:val="left"/>
    </w:lvl>
    <w:lvl w:ilvl="4" w:tplc="0EC647BC">
      <w:numFmt w:val="decimal"/>
      <w:lvlText w:val=""/>
      <w:lvlJc w:val="left"/>
    </w:lvl>
    <w:lvl w:ilvl="5" w:tplc="800E0A94">
      <w:numFmt w:val="decimal"/>
      <w:lvlText w:val=""/>
      <w:lvlJc w:val="left"/>
    </w:lvl>
    <w:lvl w:ilvl="6" w:tplc="524CC3C2">
      <w:numFmt w:val="decimal"/>
      <w:lvlText w:val=""/>
      <w:lvlJc w:val="left"/>
    </w:lvl>
    <w:lvl w:ilvl="7" w:tplc="95B81F2C">
      <w:numFmt w:val="decimal"/>
      <w:lvlText w:val=""/>
      <w:lvlJc w:val="left"/>
    </w:lvl>
    <w:lvl w:ilvl="8" w:tplc="1DB06B9E">
      <w:numFmt w:val="decimal"/>
      <w:lvlText w:val=""/>
      <w:lvlJc w:val="left"/>
    </w:lvl>
  </w:abstractNum>
  <w:abstractNum w:abstractNumId="21" w15:restartNumberingAfterBreak="0">
    <w:nsid w:val="63F32E2E"/>
    <w:multiLevelType w:val="hybridMultilevel"/>
    <w:tmpl w:val="B748F866"/>
    <w:lvl w:ilvl="0" w:tplc="22DCDC9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03097F6">
      <w:numFmt w:val="decimal"/>
      <w:lvlText w:val=""/>
      <w:lvlJc w:val="left"/>
    </w:lvl>
    <w:lvl w:ilvl="2" w:tplc="40E6097C">
      <w:numFmt w:val="decimal"/>
      <w:lvlText w:val=""/>
      <w:lvlJc w:val="left"/>
    </w:lvl>
    <w:lvl w:ilvl="3" w:tplc="40E26902">
      <w:numFmt w:val="decimal"/>
      <w:lvlText w:val=""/>
      <w:lvlJc w:val="left"/>
    </w:lvl>
    <w:lvl w:ilvl="4" w:tplc="E2348C14">
      <w:numFmt w:val="decimal"/>
      <w:lvlText w:val=""/>
      <w:lvlJc w:val="left"/>
    </w:lvl>
    <w:lvl w:ilvl="5" w:tplc="3C16A402">
      <w:numFmt w:val="decimal"/>
      <w:lvlText w:val=""/>
      <w:lvlJc w:val="left"/>
    </w:lvl>
    <w:lvl w:ilvl="6" w:tplc="4B963EA6">
      <w:numFmt w:val="decimal"/>
      <w:lvlText w:val=""/>
      <w:lvlJc w:val="left"/>
    </w:lvl>
    <w:lvl w:ilvl="7" w:tplc="D130B0E4">
      <w:numFmt w:val="decimal"/>
      <w:lvlText w:val=""/>
      <w:lvlJc w:val="left"/>
    </w:lvl>
    <w:lvl w:ilvl="8" w:tplc="9AA648C2">
      <w:numFmt w:val="decimal"/>
      <w:lvlText w:val=""/>
      <w:lvlJc w:val="left"/>
    </w:lvl>
  </w:abstractNum>
  <w:abstractNum w:abstractNumId="22" w15:restartNumberingAfterBreak="0">
    <w:nsid w:val="70B4742F"/>
    <w:multiLevelType w:val="hybridMultilevel"/>
    <w:tmpl w:val="1144DB9C"/>
    <w:lvl w:ilvl="0" w:tplc="8EEEB9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F8D9FC">
      <w:numFmt w:val="decimal"/>
      <w:lvlText w:val=""/>
      <w:lvlJc w:val="left"/>
    </w:lvl>
    <w:lvl w:ilvl="2" w:tplc="4FA25636">
      <w:numFmt w:val="decimal"/>
      <w:lvlText w:val=""/>
      <w:lvlJc w:val="left"/>
    </w:lvl>
    <w:lvl w:ilvl="3" w:tplc="DB0CD4E8">
      <w:numFmt w:val="decimal"/>
      <w:lvlText w:val=""/>
      <w:lvlJc w:val="left"/>
    </w:lvl>
    <w:lvl w:ilvl="4" w:tplc="5B86A684">
      <w:numFmt w:val="decimal"/>
      <w:lvlText w:val=""/>
      <w:lvlJc w:val="left"/>
    </w:lvl>
    <w:lvl w:ilvl="5" w:tplc="9E2C8D6C">
      <w:numFmt w:val="decimal"/>
      <w:lvlText w:val=""/>
      <w:lvlJc w:val="left"/>
    </w:lvl>
    <w:lvl w:ilvl="6" w:tplc="E4A2A92C">
      <w:numFmt w:val="decimal"/>
      <w:lvlText w:val=""/>
      <w:lvlJc w:val="left"/>
    </w:lvl>
    <w:lvl w:ilvl="7" w:tplc="89309502">
      <w:numFmt w:val="decimal"/>
      <w:lvlText w:val=""/>
      <w:lvlJc w:val="left"/>
    </w:lvl>
    <w:lvl w:ilvl="8" w:tplc="E29ADC34">
      <w:numFmt w:val="decimal"/>
      <w:lvlText w:val=""/>
      <w:lvlJc w:val="left"/>
    </w:lvl>
  </w:abstractNum>
  <w:abstractNum w:abstractNumId="23" w15:restartNumberingAfterBreak="0">
    <w:nsid w:val="75FF76EB"/>
    <w:multiLevelType w:val="hybridMultilevel"/>
    <w:tmpl w:val="D87E07F0"/>
    <w:lvl w:ilvl="0" w:tplc="BBA8D3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A0889E">
      <w:numFmt w:val="decimal"/>
      <w:lvlText w:val=""/>
      <w:lvlJc w:val="left"/>
    </w:lvl>
    <w:lvl w:ilvl="2" w:tplc="911C84EA">
      <w:numFmt w:val="decimal"/>
      <w:lvlText w:val=""/>
      <w:lvlJc w:val="left"/>
    </w:lvl>
    <w:lvl w:ilvl="3" w:tplc="735AB34C">
      <w:numFmt w:val="decimal"/>
      <w:lvlText w:val=""/>
      <w:lvlJc w:val="left"/>
    </w:lvl>
    <w:lvl w:ilvl="4" w:tplc="E424DA3A">
      <w:numFmt w:val="decimal"/>
      <w:lvlText w:val=""/>
      <w:lvlJc w:val="left"/>
    </w:lvl>
    <w:lvl w:ilvl="5" w:tplc="5D62F11A">
      <w:numFmt w:val="decimal"/>
      <w:lvlText w:val=""/>
      <w:lvlJc w:val="left"/>
    </w:lvl>
    <w:lvl w:ilvl="6" w:tplc="F1C00DB6">
      <w:numFmt w:val="decimal"/>
      <w:lvlText w:val=""/>
      <w:lvlJc w:val="left"/>
    </w:lvl>
    <w:lvl w:ilvl="7" w:tplc="68D8A390">
      <w:numFmt w:val="decimal"/>
      <w:lvlText w:val=""/>
      <w:lvlJc w:val="left"/>
    </w:lvl>
    <w:lvl w:ilvl="8" w:tplc="45984E5A">
      <w:numFmt w:val="decimal"/>
      <w:lvlText w:val=""/>
      <w:lvlJc w:val="left"/>
    </w:lvl>
  </w:abstractNum>
  <w:num w:numId="1" w16cid:durableId="1931771352">
    <w:abstractNumId w:val="1"/>
  </w:num>
  <w:num w:numId="2" w16cid:durableId="424303868">
    <w:abstractNumId w:val="17"/>
  </w:num>
  <w:num w:numId="3" w16cid:durableId="1354651936">
    <w:abstractNumId w:val="7"/>
  </w:num>
  <w:num w:numId="4" w16cid:durableId="634602500">
    <w:abstractNumId w:val="14"/>
  </w:num>
  <w:num w:numId="5" w16cid:durableId="163206537">
    <w:abstractNumId w:val="22"/>
  </w:num>
  <w:num w:numId="6" w16cid:durableId="481624267">
    <w:abstractNumId w:val="10"/>
  </w:num>
  <w:num w:numId="7" w16cid:durableId="976567050">
    <w:abstractNumId w:val="19"/>
  </w:num>
  <w:num w:numId="8" w16cid:durableId="457527926">
    <w:abstractNumId w:val="16"/>
  </w:num>
  <w:num w:numId="9" w16cid:durableId="639382628">
    <w:abstractNumId w:val="3"/>
  </w:num>
  <w:num w:numId="10" w16cid:durableId="1984918533">
    <w:abstractNumId w:val="2"/>
  </w:num>
  <w:num w:numId="11" w16cid:durableId="2078900089">
    <w:abstractNumId w:val="8"/>
  </w:num>
  <w:num w:numId="12" w16cid:durableId="2010719132">
    <w:abstractNumId w:val="18"/>
  </w:num>
  <w:num w:numId="13" w16cid:durableId="88702601">
    <w:abstractNumId w:val="13"/>
  </w:num>
  <w:num w:numId="14" w16cid:durableId="1381636376">
    <w:abstractNumId w:val="20"/>
  </w:num>
  <w:num w:numId="15" w16cid:durableId="1202979995">
    <w:abstractNumId w:val="0"/>
  </w:num>
  <w:num w:numId="16" w16cid:durableId="1195928326">
    <w:abstractNumId w:val="11"/>
  </w:num>
  <w:num w:numId="17" w16cid:durableId="401028204">
    <w:abstractNumId w:val="12"/>
  </w:num>
  <w:num w:numId="18" w16cid:durableId="137847400">
    <w:abstractNumId w:val="15"/>
  </w:num>
  <w:num w:numId="19" w16cid:durableId="1431588967">
    <w:abstractNumId w:val="4"/>
  </w:num>
  <w:num w:numId="20" w16cid:durableId="1433473473">
    <w:abstractNumId w:val="6"/>
  </w:num>
  <w:num w:numId="21" w16cid:durableId="825323391">
    <w:abstractNumId w:val="5"/>
  </w:num>
  <w:num w:numId="22" w16cid:durableId="501361082">
    <w:abstractNumId w:val="23"/>
  </w:num>
  <w:num w:numId="23" w16cid:durableId="1483230074">
    <w:abstractNumId w:val="9"/>
  </w:num>
  <w:num w:numId="24" w16cid:durableId="9994278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CD"/>
    <w:rsid w:val="00030B01"/>
    <w:rsid w:val="00112824"/>
    <w:rsid w:val="00231464"/>
    <w:rsid w:val="004A24CD"/>
    <w:rsid w:val="009D6D79"/>
    <w:rsid w:val="00A058C4"/>
    <w:rsid w:val="00AE036D"/>
    <w:rsid w:val="00B40FE7"/>
    <w:rsid w:val="00D14B53"/>
    <w:rsid w:val="00E3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9D143B"/>
  <w15:docId w15:val="{A28240CD-B133-0D41-87B4-7A4D5A54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s-E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Hipervnculo">
    <w:name w:val="Hyperlink"/>
    <w:basedOn w:val="Fuentedeprrafopredeter"/>
    <w:uiPriority w:val="99"/>
    <w:unhideWhenUsed/>
    <w:rsid w:val="00AE036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036D"/>
    <w:rPr>
      <w:color w:val="605E5C"/>
      <w:shd w:val="clear" w:color="auto" w:fill="E1DFDD"/>
    </w:rPr>
  </w:style>
  <w:style w:type="table" w:customStyle="1" w:styleId="NormalGrid">
    <w:name w:val="Normal Grid"/>
    <w:basedOn w:val="Tablanormal"/>
    <w:uiPriority w:val="39"/>
    <w:rsid w:val="00A058C4"/>
    <w:pPr>
      <w:spacing w:after="0" w:line="240" w:lineRule="auto"/>
    </w:pPr>
    <w:rPr>
      <w:lang w:val="en-US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4740224/" TargetMode="External"/><Relationship Id="rId21" Type="http://schemas.openxmlformats.org/officeDocument/2006/relationships/hyperlink" Target="https://www.ncbi.nlm.nih.gov/pmc/articles/PMC10994631/" TargetMode="External"/><Relationship Id="rId42" Type="http://schemas.openxmlformats.org/officeDocument/2006/relationships/hyperlink" Target="https://pubmed.ncbi.nlm.nih.gov/35693367/" TargetMode="External"/><Relationship Id="rId47" Type="http://schemas.openxmlformats.org/officeDocument/2006/relationships/hyperlink" Target="https://pubmed.ncbi.nlm.nih.gov/28584555/" TargetMode="External"/><Relationship Id="rId63" Type="http://schemas.openxmlformats.org/officeDocument/2006/relationships/hyperlink" Target="https://pubmed.ncbi.nlm.nih.gov/38513690/" TargetMode="External"/><Relationship Id="rId68" Type="http://schemas.openxmlformats.org/officeDocument/2006/relationships/hyperlink" Target="https://www.nature.com/articles/s41422-024-00832-3" TargetMode="External"/><Relationship Id="rId84" Type="http://schemas.openxmlformats.org/officeDocument/2006/relationships/hyperlink" Target="https://pmc.ncbi.nlm.nih.gov/articles/PMC11887158/" TargetMode="External"/><Relationship Id="rId89" Type="http://schemas.openxmlformats.org/officeDocument/2006/relationships/hyperlink" Target="https://pmc.ncbi.nlm.nih.gov/articles/PMC12483392/" TargetMode="External"/><Relationship Id="rId16" Type="http://schemas.openxmlformats.org/officeDocument/2006/relationships/hyperlink" Target="https://www.ncbi.nlm.nih.gov/pmc/articles/PMC11003170/" TargetMode="External"/><Relationship Id="rId11" Type="http://schemas.openxmlformats.org/officeDocument/2006/relationships/hyperlink" Target="https://pubmed.ncbi.nlm.nih.gov/40960699/" TargetMode="External"/><Relationship Id="rId32" Type="http://schemas.openxmlformats.org/officeDocument/2006/relationships/hyperlink" Target="https://pubmed.ncbi.nlm.nih.gov/26587401/" TargetMode="External"/><Relationship Id="rId37" Type="http://schemas.openxmlformats.org/officeDocument/2006/relationships/hyperlink" Target="https://pubmed.ncbi.nlm.nih.gov/26051574/" TargetMode="External"/><Relationship Id="rId53" Type="http://schemas.openxmlformats.org/officeDocument/2006/relationships/hyperlink" Target="https://pubmed.ncbi.nlm.nih.gov/38235564/" TargetMode="External"/><Relationship Id="rId58" Type="http://schemas.openxmlformats.org/officeDocument/2006/relationships/hyperlink" Target="https://pubmed.ncbi.nlm.nih.gov/38104286/" TargetMode="External"/><Relationship Id="rId74" Type="http://schemas.openxmlformats.org/officeDocument/2006/relationships/hyperlink" Target="https://pmc.ncbi.nlm.nih.gov/articles/PMC11956196/" TargetMode="External"/><Relationship Id="rId79" Type="http://schemas.openxmlformats.org/officeDocument/2006/relationships/hyperlink" Target="https://pmc.ncbi.nlm.nih.gov/articles/PMC12495197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www.ncbi.nlm.nih.gov/pmc/articles/PMC10990539/" TargetMode="External"/><Relationship Id="rId90" Type="http://schemas.openxmlformats.org/officeDocument/2006/relationships/hyperlink" Target="https://pmc.ncbi.nlm.nih.gov/articles/PMC12144708/" TargetMode="External"/><Relationship Id="rId95" Type="http://schemas.openxmlformats.org/officeDocument/2006/relationships/hyperlink" Target="https://www.frontiersin.org/journals/pharmacology/articles/10.3389/fphar.2025.1588841/full" TargetMode="External"/><Relationship Id="rId22" Type="http://schemas.openxmlformats.org/officeDocument/2006/relationships/hyperlink" Target="https://www.ncbi.nlm.nih.gov/pmc/articles/PMC11005543/" TargetMode="External"/><Relationship Id="rId27" Type="http://schemas.openxmlformats.org/officeDocument/2006/relationships/hyperlink" Target="https://pmc.ncbi.nlm.nih.gov/articles/PMC7861898/" TargetMode="External"/><Relationship Id="rId43" Type="http://schemas.openxmlformats.org/officeDocument/2006/relationships/hyperlink" Target="https://pmc.ncbi.nlm.nih.gov/articles/PMC12483392/" TargetMode="External"/><Relationship Id="rId48" Type="http://schemas.openxmlformats.org/officeDocument/2006/relationships/hyperlink" Target="https://www.ncbi.nlm.nih.gov/pmc/articles/PMC10914266/" TargetMode="External"/><Relationship Id="rId64" Type="http://schemas.openxmlformats.org/officeDocument/2006/relationships/hyperlink" Target="https://www.ncbi.nlm.nih.gov/pmc/articles/PMC11001073/" TargetMode="External"/><Relationship Id="rId69" Type="http://schemas.openxmlformats.org/officeDocument/2006/relationships/hyperlink" Target="https://pubmed.ncbi.nlm.nih.gov/38589024/" TargetMode="External"/><Relationship Id="rId80" Type="http://schemas.openxmlformats.org/officeDocument/2006/relationships/hyperlink" Target="https://pmc.ncbi.nlm.nih.gov/articles/PMC12602899/" TargetMode="External"/><Relationship Id="rId85" Type="http://schemas.openxmlformats.org/officeDocument/2006/relationships/hyperlink" Target="https://orthopedicreviews.openmedicalpublishing.org/article/137660" TargetMode="External"/><Relationship Id="rId12" Type="http://schemas.openxmlformats.org/officeDocument/2006/relationships/hyperlink" Target="https://www.ncbi.nlm.nih.gov/pmc/articles/PMC10994079/" TargetMode="External"/><Relationship Id="rId17" Type="http://schemas.openxmlformats.org/officeDocument/2006/relationships/hyperlink" Target="https://www.ncbi.nlm.nih.gov/pmc/articles/PMC11006604/" TargetMode="External"/><Relationship Id="rId25" Type="http://schemas.openxmlformats.org/officeDocument/2006/relationships/hyperlink" Target="https://pmc.ncbi.nlm.nih.gov/articles/PMC12490021/" TargetMode="External"/><Relationship Id="rId33" Type="http://schemas.openxmlformats.org/officeDocument/2006/relationships/hyperlink" Target="https://pubmed.ncbi.nlm.nih.gov/36410881/" TargetMode="External"/><Relationship Id="rId38" Type="http://schemas.openxmlformats.org/officeDocument/2006/relationships/hyperlink" Target="https://pubmed.ncbi.nlm.nih.gov/32393559/" TargetMode="External"/><Relationship Id="rId46" Type="http://schemas.openxmlformats.org/officeDocument/2006/relationships/hyperlink" Target="https://www.ncbi.nlm.nih.gov/pmc/articles/PMC10989727/" TargetMode="External"/><Relationship Id="rId59" Type="http://schemas.openxmlformats.org/officeDocument/2006/relationships/hyperlink" Target="https://www.ncbi.nlm.nih.gov/pmc/articles/PMC11006229/" TargetMode="External"/><Relationship Id="rId67" Type="http://schemas.openxmlformats.org/officeDocument/2006/relationships/hyperlink" Target="https://www.ncbi.nlm.nih.gov/pmc/articles/PMC11010753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ncbi.nlm.nih.gov/pmc/articles/PMC11010753/" TargetMode="External"/><Relationship Id="rId41" Type="http://schemas.openxmlformats.org/officeDocument/2006/relationships/hyperlink" Target="https://pmc.ncbi.nlm.nih.gov/articles/PMC12228279/" TargetMode="External"/><Relationship Id="rId54" Type="http://schemas.openxmlformats.org/officeDocument/2006/relationships/hyperlink" Target="https://www.ncbi.nlm.nih.gov/pmc/articles/PMC10994079/" TargetMode="External"/><Relationship Id="rId62" Type="http://schemas.openxmlformats.org/officeDocument/2006/relationships/hyperlink" Target="https://pubmed.ncbi.nlm.nih.gov/38732598/" TargetMode="External"/><Relationship Id="rId70" Type="http://schemas.openxmlformats.org/officeDocument/2006/relationships/hyperlink" Target="https://www.ncbi.nlm.nih.gov/pmc/articles/PMC10994631/" TargetMode="External"/><Relationship Id="rId75" Type="http://schemas.openxmlformats.org/officeDocument/2006/relationships/hyperlink" Target="https://journals.sagepub.com/doi/10.1177/23259671241275087" TargetMode="External"/><Relationship Id="rId83" Type="http://schemas.openxmlformats.org/officeDocument/2006/relationships/hyperlink" Target="https://pubmed.ncbi.nlm.nih.gov/40069655/" TargetMode="External"/><Relationship Id="rId88" Type="http://schemas.openxmlformats.org/officeDocument/2006/relationships/hyperlink" Target="https://pubmed.ncbi.nlm.nih.gov/39710894/" TargetMode="External"/><Relationship Id="rId91" Type="http://schemas.openxmlformats.org/officeDocument/2006/relationships/hyperlink" Target="https://pmc.ncbi.nlm.nih.gov/articles/PMC10747612/" TargetMode="External"/><Relationship Id="rId96" Type="http://schemas.openxmlformats.org/officeDocument/2006/relationships/hyperlink" Target="https://pmc.ncbi.nlm.nih.gov/articles/PMC1231070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11006398/" TargetMode="External"/><Relationship Id="rId15" Type="http://schemas.openxmlformats.org/officeDocument/2006/relationships/hyperlink" Target="https://www.ncbi.nlm.nih.gov/pmc/articles/PMC11006229/" TargetMode="External"/><Relationship Id="rId23" Type="http://schemas.openxmlformats.org/officeDocument/2006/relationships/hyperlink" Target="https://pubmed.ncbi.nlm.nih.gov/40931477/" TargetMode="External"/><Relationship Id="rId28" Type="http://schemas.openxmlformats.org/officeDocument/2006/relationships/hyperlink" Target="https://pubmed.ncbi.nlm.nih.gov/40681006/" TargetMode="External"/><Relationship Id="rId36" Type="http://schemas.openxmlformats.org/officeDocument/2006/relationships/hyperlink" Target="https://pmc.ncbi.nlm.nih.gov/articles/PMC11887158/" TargetMode="External"/><Relationship Id="rId49" Type="http://schemas.openxmlformats.org/officeDocument/2006/relationships/hyperlink" Target="https://www.ncbi.nlm.nih.gov/pmc/articles/PMC10997925/" TargetMode="External"/><Relationship Id="rId57" Type="http://schemas.openxmlformats.org/officeDocument/2006/relationships/hyperlink" Target="https://www.nature.com/articles/s41422-024-00844-z" TargetMode="External"/><Relationship Id="rId10" Type="http://schemas.openxmlformats.org/officeDocument/2006/relationships/hyperlink" Target="https://www.ncbi.nlm.nih.gov/pmc/articles/PMC10997925/" TargetMode="External"/><Relationship Id="rId31" Type="http://schemas.openxmlformats.org/officeDocument/2006/relationships/hyperlink" Target="https://pubmed.ncbi.nlm.nih.gov/40963099/" TargetMode="External"/><Relationship Id="rId44" Type="http://schemas.openxmlformats.org/officeDocument/2006/relationships/hyperlink" Target="https://www.ncbi.nlm.nih.gov/pmc/articles/PMC10990539/" TargetMode="External"/><Relationship Id="rId52" Type="http://schemas.openxmlformats.org/officeDocument/2006/relationships/hyperlink" Target="https://www.ncbi.nlm.nih.gov/pmc/articles/PMC11006879/" TargetMode="External"/><Relationship Id="rId60" Type="http://schemas.openxmlformats.org/officeDocument/2006/relationships/hyperlink" Target="https://www.ncbi.nlm.nih.gov/pmc/articles/PMC11003170/" TargetMode="External"/><Relationship Id="rId65" Type="http://schemas.openxmlformats.org/officeDocument/2006/relationships/hyperlink" Target="https://www.ncbi.nlm.nih.gov/pmc/articles/PMC10995666/" TargetMode="External"/><Relationship Id="rId73" Type="http://schemas.openxmlformats.org/officeDocument/2006/relationships/hyperlink" Target="https://pmc.ncbi.nlm.nih.gov/articles/PMC12472176/" TargetMode="External"/><Relationship Id="rId78" Type="http://schemas.openxmlformats.org/officeDocument/2006/relationships/hyperlink" Target="https://pmc.ncbi.nlm.nih.gov/articles/PMC11871810/" TargetMode="External"/><Relationship Id="rId81" Type="http://schemas.openxmlformats.org/officeDocument/2006/relationships/hyperlink" Target="https://hummov.awf.wroc.pl/Effect-of-platelet-rich-plasma-in-treating-musculoskeletal-disorders-in-athletes,196399,0,2.html" TargetMode="External"/><Relationship Id="rId86" Type="http://schemas.openxmlformats.org/officeDocument/2006/relationships/hyperlink" Target="https://pmc.ncbi.nlm.nih.gov/articles/PMC11711223/" TargetMode="External"/><Relationship Id="rId94" Type="http://schemas.openxmlformats.org/officeDocument/2006/relationships/hyperlink" Target="https://pmc.ncbi.nlm.nih.gov/articles/PMC12490021/" TargetMode="External"/><Relationship Id="rId99" Type="http://schemas.openxmlformats.org/officeDocument/2006/relationships/hyperlink" Target="https://pubmed.ncbi.nlm.nih.gov/41158310/?fc=None&amp;ff=20251101121937&amp;v=2.18.0.post22+67771e2" TargetMode="External"/><Relationship Id="rId101" Type="http://schemas.openxmlformats.org/officeDocument/2006/relationships/hyperlink" Target="https://pmc.ncbi.nlm.nih.gov/articles/PMC114625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10914266/" TargetMode="External"/><Relationship Id="rId13" Type="http://schemas.openxmlformats.org/officeDocument/2006/relationships/hyperlink" Target="https://pubmed.ncbi.nlm.nih.gov/40993012/" TargetMode="External"/><Relationship Id="rId18" Type="http://schemas.openxmlformats.org/officeDocument/2006/relationships/hyperlink" Target="https://pubmed.ncbi.nlm.nih.gov/40963099/" TargetMode="External"/><Relationship Id="rId39" Type="http://schemas.openxmlformats.org/officeDocument/2006/relationships/hyperlink" Target="https://pubmed.ncbi.nlm.nih.gov/31426856/" TargetMode="External"/><Relationship Id="rId34" Type="http://schemas.openxmlformats.org/officeDocument/2006/relationships/hyperlink" Target="https://pubmed.ncbi.nlm.nih.gov/39819683/" TargetMode="External"/><Relationship Id="rId50" Type="http://schemas.openxmlformats.org/officeDocument/2006/relationships/hyperlink" Target="https://www.ncbi.nlm.nih.gov/pmc/articles/PMC11012860/" TargetMode="External"/><Relationship Id="rId55" Type="http://schemas.openxmlformats.org/officeDocument/2006/relationships/hyperlink" Target="https://www.ncbi.nlm.nih.gov/pmc/articles/PMC10958736/" TargetMode="External"/><Relationship Id="rId76" Type="http://schemas.openxmlformats.org/officeDocument/2006/relationships/hyperlink" Target="https://onlinelibrary.wiley.com/doi/10.1002/hsr2.2145" TargetMode="External"/><Relationship Id="rId97" Type="http://schemas.openxmlformats.org/officeDocument/2006/relationships/hyperlink" Target="https://pmc.ncbi.nlm.nih.gov/articles/PMC12527763/" TargetMode="External"/><Relationship Id="rId7" Type="http://schemas.openxmlformats.org/officeDocument/2006/relationships/hyperlink" Target="https://www.ncbi.nlm.nih.gov/pmc/articles/PMC10989727/" TargetMode="External"/><Relationship Id="rId71" Type="http://schemas.openxmlformats.org/officeDocument/2006/relationships/hyperlink" Target="https://www.ncbi.nlm.nih.gov/pmc/articles/PMC11005543/" TargetMode="External"/><Relationship Id="rId92" Type="http://schemas.openxmlformats.org/officeDocument/2006/relationships/hyperlink" Target="https://pubmed.ncbi.nlm.nih.gov/3938590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med.ncbi.nlm.nih.gov/39629035/" TargetMode="External"/><Relationship Id="rId24" Type="http://schemas.openxmlformats.org/officeDocument/2006/relationships/hyperlink" Target="https://pubmed.ncbi.nlm.nih.gov/40831953/" TargetMode="External"/><Relationship Id="rId40" Type="http://schemas.openxmlformats.org/officeDocument/2006/relationships/hyperlink" Target="https://pmc.ncbi.nlm.nih.gov/articles/PMC12472176/" TargetMode="External"/><Relationship Id="rId45" Type="http://schemas.openxmlformats.org/officeDocument/2006/relationships/hyperlink" Target="https://www.ncbi.nlm.nih.gov/pmc/articles/PMC11006398/" TargetMode="External"/><Relationship Id="rId66" Type="http://schemas.openxmlformats.org/officeDocument/2006/relationships/hyperlink" Target="https://www.ncbi.nlm.nih.gov/pmc/articles/PMC11007371/" TargetMode="External"/><Relationship Id="rId87" Type="http://schemas.openxmlformats.org/officeDocument/2006/relationships/hyperlink" Target="https://www.nature.com/articles/s41392-025-02313-9" TargetMode="External"/><Relationship Id="rId61" Type="http://schemas.openxmlformats.org/officeDocument/2006/relationships/hyperlink" Target="https://www.ncbi.nlm.nih.gov/pmc/articles/PMC11006604/" TargetMode="External"/><Relationship Id="rId82" Type="http://schemas.openxmlformats.org/officeDocument/2006/relationships/hyperlink" Target="https://pmc.ncbi.nlm.nih.gov/articles/PMC12469693/" TargetMode="External"/><Relationship Id="rId19" Type="http://schemas.openxmlformats.org/officeDocument/2006/relationships/hyperlink" Target="https://www.ncbi.nlm.nih.gov/pmc/articles/PMC10995666/" TargetMode="External"/><Relationship Id="rId14" Type="http://schemas.openxmlformats.org/officeDocument/2006/relationships/hyperlink" Target="https://www.ncbi.nlm.nih.gov/pmc/articles/PMC11003170/" TargetMode="External"/><Relationship Id="rId30" Type="http://schemas.openxmlformats.org/officeDocument/2006/relationships/hyperlink" Target="https://pmc.ncbi.nlm.nih.gov/articles/PMC4513386/" TargetMode="External"/><Relationship Id="rId35" Type="http://schemas.openxmlformats.org/officeDocument/2006/relationships/hyperlink" Target="https://pmc.ncbi.nlm.nih.gov/articles/PMC12358290/" TargetMode="External"/><Relationship Id="rId56" Type="http://schemas.openxmlformats.org/officeDocument/2006/relationships/hyperlink" Target="https://www.ncbi.nlm.nih.gov/pmc/articles/PMC11007368/" TargetMode="External"/><Relationship Id="rId77" Type="http://schemas.openxmlformats.org/officeDocument/2006/relationships/hyperlink" Target="https://pubmed.ncbi.nlm.nih.gov/28484944/" TargetMode="External"/><Relationship Id="rId100" Type="http://schemas.openxmlformats.org/officeDocument/2006/relationships/hyperlink" Target="https://pmc.ncbi.nlm.nih.gov/articles/PMC12296247/" TargetMode="External"/><Relationship Id="rId8" Type="http://schemas.openxmlformats.org/officeDocument/2006/relationships/hyperlink" Target="https://pubmed.ncbi.nlm.nih.gov/28099325/" TargetMode="External"/><Relationship Id="rId51" Type="http://schemas.openxmlformats.org/officeDocument/2006/relationships/hyperlink" Target="https://hummov.awf.wroc.pl/article/view/9422/8223" TargetMode="External"/><Relationship Id="rId72" Type="http://schemas.openxmlformats.org/officeDocument/2006/relationships/hyperlink" Target="https://pmc.ncbi.nlm.nih.gov/articles/PMC12358290/" TargetMode="External"/><Relationship Id="rId93" Type="http://schemas.openxmlformats.org/officeDocument/2006/relationships/hyperlink" Target="https://pubmed.ncbi.nlm.nih.gov/38878817/" TargetMode="External"/><Relationship Id="rId98" Type="http://schemas.openxmlformats.org/officeDocument/2006/relationships/hyperlink" Target="https://www.nature.com/articles/s41392-023-01704-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5120</Words>
  <Characters>28166</Characters>
  <Application>Microsoft Office Word</Application>
  <DocSecurity>0</DocSecurity>
  <Lines>234</Lines>
  <Paragraphs>66</Paragraphs>
  <ScaleCrop>false</ScaleCrop>
  <Company/>
  <LinksUpToDate>false</LinksUpToDate>
  <CharactersWithSpaces>33220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Gonzalo Mora</cp:lastModifiedBy>
  <cp:revision>2</cp:revision>
  <dcterms:created xsi:type="dcterms:W3CDTF">2025-11-17T00:39:00Z</dcterms:created>
  <dcterms:modified xsi:type="dcterms:W3CDTF">2025-11-17T00:39:00Z</dcterms:modified>
</cp:coreProperties>
</file>